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0A48B" w14:textId="482540D6" w:rsidR="00EE3FDA" w:rsidRPr="00607F17" w:rsidRDefault="009B16C3" w:rsidP="00EE3FDA">
      <w:pPr>
        <w:jc w:val="center"/>
        <w:rPr>
          <w:rFonts w:ascii="Arial" w:hAnsi="Arial" w:cs="Arial"/>
          <w:b/>
          <w:sz w:val="28"/>
        </w:rPr>
      </w:pPr>
      <w:r w:rsidRPr="00607F17">
        <w:rPr>
          <w:rFonts w:ascii="Arial" w:hAnsi="Arial" w:cs="Arial"/>
          <w:b/>
          <w:sz w:val="28"/>
        </w:rPr>
        <w:t xml:space="preserve">Long-term </w:t>
      </w:r>
      <w:r w:rsidR="00E60DFF" w:rsidRPr="00607F17">
        <w:rPr>
          <w:rFonts w:ascii="Arial" w:hAnsi="Arial" w:cs="Arial"/>
          <w:b/>
          <w:sz w:val="28"/>
        </w:rPr>
        <w:t>SOL</w:t>
      </w:r>
      <w:r w:rsidRPr="00607F17">
        <w:rPr>
          <w:rFonts w:ascii="Arial" w:hAnsi="Arial" w:cs="Arial"/>
          <w:b/>
          <w:sz w:val="28"/>
        </w:rPr>
        <w:t xml:space="preserve">: T-level </w:t>
      </w:r>
      <w:r w:rsidR="0091019D" w:rsidRPr="00607F17">
        <w:rPr>
          <w:rFonts w:ascii="Arial" w:hAnsi="Arial" w:cs="Arial"/>
          <w:b/>
          <w:sz w:val="28"/>
        </w:rPr>
        <w:t>Business</w:t>
      </w:r>
    </w:p>
    <w:tbl>
      <w:tblPr>
        <w:tblStyle w:val="TableGrid"/>
        <w:tblW w:w="15834" w:type="dxa"/>
        <w:tblLook w:val="04A0" w:firstRow="1" w:lastRow="0" w:firstColumn="1" w:lastColumn="0" w:noHBand="0" w:noVBand="1"/>
      </w:tblPr>
      <w:tblGrid>
        <w:gridCol w:w="1165"/>
        <w:gridCol w:w="1469"/>
        <w:gridCol w:w="2366"/>
        <w:gridCol w:w="2980"/>
        <w:gridCol w:w="3153"/>
        <w:gridCol w:w="1042"/>
        <w:gridCol w:w="2060"/>
        <w:gridCol w:w="1599"/>
      </w:tblGrid>
      <w:tr w:rsidR="00910CD2" w:rsidRPr="00607F17" w14:paraId="7E19B0E1" w14:textId="52DE495A" w:rsidTr="41D1468B">
        <w:trPr>
          <w:trHeight w:val="684"/>
        </w:trPr>
        <w:tc>
          <w:tcPr>
            <w:tcW w:w="1172" w:type="dxa"/>
            <w:shd w:val="clear" w:color="auto" w:fill="A6A6A6" w:themeFill="background1" w:themeFillShade="A6"/>
          </w:tcPr>
          <w:p w14:paraId="188B471A" w14:textId="21DD54F7" w:rsidR="00910CD2" w:rsidRPr="00607F17" w:rsidRDefault="00910CD2" w:rsidP="00754E33">
            <w:pPr>
              <w:spacing w:after="0" w:line="240" w:lineRule="auto"/>
              <w:jc w:val="center"/>
              <w:rPr>
                <w:rFonts w:ascii="Arial" w:hAnsi="Arial" w:cs="Arial"/>
                <w:b/>
              </w:rPr>
            </w:pPr>
            <w:r w:rsidRPr="00607F17">
              <w:rPr>
                <w:rFonts w:ascii="Arial" w:hAnsi="Arial" w:cs="Arial"/>
                <w:b/>
              </w:rPr>
              <w:t>GLH (approx.)</w:t>
            </w:r>
          </w:p>
        </w:tc>
        <w:tc>
          <w:tcPr>
            <w:tcW w:w="1365" w:type="dxa"/>
            <w:shd w:val="clear" w:color="auto" w:fill="A6A6A6" w:themeFill="background1" w:themeFillShade="A6"/>
          </w:tcPr>
          <w:p w14:paraId="0F167CD7" w14:textId="0DC34DC5" w:rsidR="00910CD2" w:rsidRPr="00607F17" w:rsidRDefault="00910CD2" w:rsidP="00754E33">
            <w:pPr>
              <w:spacing w:after="0" w:line="240" w:lineRule="auto"/>
              <w:jc w:val="center"/>
              <w:rPr>
                <w:rFonts w:ascii="Arial" w:hAnsi="Arial" w:cs="Arial"/>
                <w:b/>
              </w:rPr>
            </w:pPr>
            <w:r w:rsidRPr="00607F17">
              <w:rPr>
                <w:rFonts w:ascii="Arial" w:hAnsi="Arial" w:cs="Arial"/>
                <w:b/>
              </w:rPr>
              <w:t>Element</w:t>
            </w:r>
          </w:p>
        </w:tc>
        <w:tc>
          <w:tcPr>
            <w:tcW w:w="2970" w:type="dxa"/>
            <w:shd w:val="clear" w:color="auto" w:fill="A6A6A6" w:themeFill="background1" w:themeFillShade="A6"/>
          </w:tcPr>
          <w:p w14:paraId="1305ADD1" w14:textId="79492FD4" w:rsidR="00910CD2" w:rsidRPr="00607F17" w:rsidRDefault="00910CD2" w:rsidP="00754E33">
            <w:pPr>
              <w:spacing w:after="0" w:line="240" w:lineRule="auto"/>
              <w:jc w:val="center"/>
              <w:rPr>
                <w:rFonts w:ascii="Arial" w:hAnsi="Arial" w:cs="Arial"/>
                <w:b/>
              </w:rPr>
            </w:pPr>
            <w:r w:rsidRPr="00607F17">
              <w:rPr>
                <w:rFonts w:ascii="Arial" w:hAnsi="Arial" w:cs="Arial"/>
                <w:b/>
              </w:rPr>
              <w:t>Content</w:t>
            </w:r>
          </w:p>
        </w:tc>
        <w:tc>
          <w:tcPr>
            <w:tcW w:w="2340" w:type="dxa"/>
            <w:shd w:val="clear" w:color="auto" w:fill="A6A6A6" w:themeFill="background1" w:themeFillShade="A6"/>
          </w:tcPr>
          <w:p w14:paraId="6333664D" w14:textId="61590787" w:rsidR="00910CD2" w:rsidRPr="00607F17" w:rsidRDefault="00910CD2" w:rsidP="00754E33">
            <w:pPr>
              <w:spacing w:after="0" w:line="240" w:lineRule="auto"/>
              <w:jc w:val="center"/>
              <w:rPr>
                <w:rFonts w:ascii="Arial" w:hAnsi="Arial" w:cs="Arial"/>
                <w:b/>
              </w:rPr>
            </w:pPr>
            <w:r w:rsidRPr="00607F17">
              <w:rPr>
                <w:rFonts w:ascii="Arial" w:hAnsi="Arial" w:cs="Arial"/>
                <w:b/>
              </w:rPr>
              <w:t>Range</w:t>
            </w:r>
          </w:p>
        </w:tc>
        <w:tc>
          <w:tcPr>
            <w:tcW w:w="3735" w:type="dxa"/>
            <w:shd w:val="clear" w:color="auto" w:fill="A6A6A6" w:themeFill="background1" w:themeFillShade="A6"/>
          </w:tcPr>
          <w:p w14:paraId="474E8DE2" w14:textId="340F9F89" w:rsidR="00910CD2" w:rsidRPr="00607F17" w:rsidRDefault="00910CD2" w:rsidP="00754E33">
            <w:pPr>
              <w:spacing w:after="0" w:line="240" w:lineRule="auto"/>
              <w:jc w:val="center"/>
              <w:rPr>
                <w:rFonts w:ascii="Arial" w:hAnsi="Arial" w:cs="Arial"/>
                <w:b/>
              </w:rPr>
            </w:pPr>
            <w:r w:rsidRPr="00607F17">
              <w:rPr>
                <w:rFonts w:ascii="Arial" w:hAnsi="Arial" w:cs="Arial"/>
                <w:b/>
              </w:rPr>
              <w:t>Key Learning</w:t>
            </w:r>
          </w:p>
        </w:tc>
        <w:tc>
          <w:tcPr>
            <w:tcW w:w="1080" w:type="dxa"/>
            <w:shd w:val="clear" w:color="auto" w:fill="A6A6A6" w:themeFill="background1" w:themeFillShade="A6"/>
          </w:tcPr>
          <w:p w14:paraId="4BC12250" w14:textId="17414520" w:rsidR="00910CD2" w:rsidRPr="00607F17" w:rsidRDefault="00910CD2" w:rsidP="00754E33">
            <w:pPr>
              <w:spacing w:after="0" w:line="240" w:lineRule="auto"/>
              <w:jc w:val="center"/>
              <w:rPr>
                <w:rFonts w:ascii="Arial" w:hAnsi="Arial" w:cs="Arial"/>
                <w:b/>
              </w:rPr>
            </w:pPr>
            <w:r w:rsidRPr="00607F17">
              <w:rPr>
                <w:rFonts w:ascii="Arial" w:hAnsi="Arial" w:cs="Arial"/>
                <w:b/>
              </w:rPr>
              <w:t>Skills</w:t>
            </w:r>
          </w:p>
        </w:tc>
        <w:tc>
          <w:tcPr>
            <w:tcW w:w="1590" w:type="dxa"/>
            <w:shd w:val="clear" w:color="auto" w:fill="A6A6A6" w:themeFill="background1" w:themeFillShade="A6"/>
          </w:tcPr>
          <w:p w14:paraId="3370BA5E" w14:textId="1E719BBB" w:rsidR="00910CD2" w:rsidRPr="00607F17" w:rsidRDefault="00910CD2" w:rsidP="00754E33">
            <w:pPr>
              <w:spacing w:after="0" w:line="240" w:lineRule="auto"/>
              <w:jc w:val="center"/>
              <w:rPr>
                <w:rFonts w:ascii="Arial" w:hAnsi="Arial" w:cs="Arial"/>
                <w:b/>
              </w:rPr>
            </w:pPr>
            <w:r w:rsidRPr="00607F17">
              <w:rPr>
                <w:rFonts w:ascii="Arial" w:hAnsi="Arial" w:cs="Arial"/>
                <w:b/>
              </w:rPr>
              <w:t>Suggested Resources</w:t>
            </w:r>
          </w:p>
        </w:tc>
        <w:tc>
          <w:tcPr>
            <w:tcW w:w="1582" w:type="dxa"/>
            <w:shd w:val="clear" w:color="auto" w:fill="A6A6A6" w:themeFill="background1" w:themeFillShade="A6"/>
          </w:tcPr>
          <w:p w14:paraId="34B0E2E1" w14:textId="6C1565F6" w:rsidR="00910CD2" w:rsidRPr="00607F17" w:rsidRDefault="00910CD2" w:rsidP="00754E33">
            <w:pPr>
              <w:spacing w:after="0" w:line="240" w:lineRule="auto"/>
              <w:jc w:val="center"/>
              <w:rPr>
                <w:rFonts w:ascii="Arial" w:hAnsi="Arial" w:cs="Arial"/>
                <w:b/>
              </w:rPr>
            </w:pPr>
            <w:r w:rsidRPr="00607F17">
              <w:rPr>
                <w:rFonts w:ascii="Arial" w:hAnsi="Arial" w:cs="Arial"/>
                <w:b/>
              </w:rPr>
              <w:t>Links to employers/ business</w:t>
            </w:r>
          </w:p>
        </w:tc>
      </w:tr>
      <w:tr w:rsidR="00910CD2" w:rsidRPr="00607F17" w14:paraId="58C19F78" w14:textId="00FC9BC6" w:rsidTr="41D1468B">
        <w:tc>
          <w:tcPr>
            <w:tcW w:w="1172" w:type="dxa"/>
          </w:tcPr>
          <w:p w14:paraId="779031C9" w14:textId="74361EE6" w:rsidR="00910CD2" w:rsidRPr="00607F17" w:rsidRDefault="00910CD2" w:rsidP="41D1468B">
            <w:pPr>
              <w:spacing w:line="240" w:lineRule="auto"/>
              <w:rPr>
                <w:rFonts w:ascii="Arial" w:hAnsi="Arial" w:cs="Arial"/>
                <w:highlight w:val="yellow"/>
              </w:rPr>
            </w:pPr>
            <w:r w:rsidRPr="00607F17">
              <w:rPr>
                <w:rFonts w:ascii="Arial" w:hAnsi="Arial" w:cs="Arial"/>
                <w:highlight w:val="yellow"/>
              </w:rPr>
              <w:t>14 hours</w:t>
            </w:r>
          </w:p>
        </w:tc>
        <w:tc>
          <w:tcPr>
            <w:tcW w:w="1365" w:type="dxa"/>
          </w:tcPr>
          <w:p w14:paraId="02E1DA48" w14:textId="32335D54" w:rsidR="00910CD2" w:rsidRPr="00607F17" w:rsidRDefault="00910CD2" w:rsidP="00282C5E">
            <w:pPr>
              <w:spacing w:line="240" w:lineRule="auto"/>
              <w:rPr>
                <w:rFonts w:ascii="Arial" w:hAnsi="Arial" w:cs="Arial"/>
                <w:bCs/>
              </w:rPr>
            </w:pPr>
            <w:r w:rsidRPr="00607F17">
              <w:rPr>
                <w:rFonts w:ascii="Arial" w:hAnsi="Arial" w:cs="Arial"/>
                <w:bCs/>
              </w:rPr>
              <w:t>1 Business Context</w:t>
            </w:r>
          </w:p>
        </w:tc>
        <w:tc>
          <w:tcPr>
            <w:tcW w:w="2970" w:type="dxa"/>
          </w:tcPr>
          <w:p w14:paraId="6F3FD413" w14:textId="6CF5F60F" w:rsidR="00910CD2" w:rsidRPr="00607F17" w:rsidRDefault="00910CD2" w:rsidP="41D1468B">
            <w:pPr>
              <w:pStyle w:val="Default"/>
              <w:rPr>
                <w:sz w:val="22"/>
                <w:szCs w:val="22"/>
              </w:rPr>
            </w:pPr>
            <w:r w:rsidRPr="00607F17">
              <w:rPr>
                <w:sz w:val="22"/>
                <w:szCs w:val="22"/>
              </w:rPr>
              <w:t xml:space="preserve">1.1 The different types of organisations and the environments in which they operate </w:t>
            </w:r>
          </w:p>
          <w:p w14:paraId="773456B9" w14:textId="2DEFEB1F" w:rsidR="00910CD2" w:rsidRPr="00607F17" w:rsidRDefault="00910CD2" w:rsidP="0091019D">
            <w:pPr>
              <w:pStyle w:val="Default"/>
              <w:rPr>
                <w:sz w:val="22"/>
                <w:szCs w:val="22"/>
              </w:rPr>
            </w:pPr>
          </w:p>
          <w:p w14:paraId="681BDE19" w14:textId="77777777" w:rsidR="00910CD2" w:rsidRPr="00607F17" w:rsidRDefault="00910CD2" w:rsidP="0091019D">
            <w:pPr>
              <w:pStyle w:val="Default"/>
              <w:rPr>
                <w:sz w:val="22"/>
                <w:szCs w:val="22"/>
              </w:rPr>
            </w:pPr>
          </w:p>
          <w:p w14:paraId="44335FE3" w14:textId="3A6BDC31" w:rsidR="00910CD2" w:rsidRPr="00607F17" w:rsidRDefault="00910CD2" w:rsidP="00282C5E">
            <w:pPr>
              <w:spacing w:line="240" w:lineRule="auto"/>
              <w:rPr>
                <w:rFonts w:ascii="Arial" w:hAnsi="Arial" w:cs="Arial"/>
                <w:bCs/>
              </w:rPr>
            </w:pPr>
          </w:p>
        </w:tc>
        <w:tc>
          <w:tcPr>
            <w:tcW w:w="2340" w:type="dxa"/>
          </w:tcPr>
          <w:p w14:paraId="0417CB12" w14:textId="24BD6C1E" w:rsidR="00910CD2" w:rsidRPr="00607F17" w:rsidRDefault="00910CD2" w:rsidP="0091019D">
            <w:pPr>
              <w:pStyle w:val="Default"/>
              <w:rPr>
                <w:sz w:val="22"/>
                <w:szCs w:val="22"/>
              </w:rPr>
            </w:pPr>
            <w:r w:rsidRPr="00607F17">
              <w:rPr>
                <w:b/>
                <w:bCs/>
                <w:sz w:val="22"/>
                <w:szCs w:val="22"/>
              </w:rPr>
              <w:t>Environments</w:t>
            </w:r>
            <w:r w:rsidRPr="00607F17">
              <w:rPr>
                <w:sz w:val="22"/>
                <w:szCs w:val="22"/>
              </w:rPr>
              <w:t xml:space="preserve"> – regional (national, international), political, social, economic, technological changes, cultural</w:t>
            </w:r>
          </w:p>
        </w:tc>
        <w:tc>
          <w:tcPr>
            <w:tcW w:w="3735" w:type="dxa"/>
          </w:tcPr>
          <w:p w14:paraId="53754DEB" w14:textId="77777777" w:rsidR="00910CD2" w:rsidRPr="00607F17" w:rsidRDefault="00910CD2" w:rsidP="001D101F">
            <w:pPr>
              <w:pStyle w:val="Default"/>
              <w:numPr>
                <w:ilvl w:val="0"/>
                <w:numId w:val="18"/>
              </w:numPr>
              <w:rPr>
                <w:sz w:val="22"/>
                <w:szCs w:val="22"/>
              </w:rPr>
            </w:pPr>
            <w:r w:rsidRPr="00607F17">
              <w:rPr>
                <w:sz w:val="22"/>
                <w:szCs w:val="22"/>
              </w:rPr>
              <w:t xml:space="preserve">Types of </w:t>
            </w:r>
            <w:proofErr w:type="gramStart"/>
            <w:r w:rsidRPr="00607F17">
              <w:rPr>
                <w:sz w:val="22"/>
                <w:szCs w:val="22"/>
              </w:rPr>
              <w:t>organisation</w:t>
            </w:r>
            <w:proofErr w:type="gramEnd"/>
            <w:r w:rsidRPr="00607F17">
              <w:rPr>
                <w:sz w:val="22"/>
                <w:szCs w:val="22"/>
              </w:rPr>
              <w:t xml:space="preserve"> (private, public, not-for-profit, voluntary)</w:t>
            </w:r>
          </w:p>
          <w:p w14:paraId="2CCF9004" w14:textId="77777777" w:rsidR="00910CD2" w:rsidRPr="00607F17" w:rsidRDefault="00910CD2" w:rsidP="001D101F">
            <w:pPr>
              <w:pStyle w:val="Default"/>
              <w:numPr>
                <w:ilvl w:val="0"/>
                <w:numId w:val="18"/>
              </w:numPr>
              <w:rPr>
                <w:sz w:val="22"/>
                <w:szCs w:val="22"/>
              </w:rPr>
            </w:pPr>
            <w:r w:rsidRPr="00607F17">
              <w:rPr>
                <w:sz w:val="22"/>
                <w:szCs w:val="22"/>
              </w:rPr>
              <w:t>Characteristics of organisations</w:t>
            </w:r>
          </w:p>
          <w:p w14:paraId="5E721F4B" w14:textId="77777777" w:rsidR="00910CD2" w:rsidRPr="00607F17" w:rsidRDefault="00910CD2" w:rsidP="001D101F">
            <w:pPr>
              <w:pStyle w:val="Default"/>
              <w:numPr>
                <w:ilvl w:val="0"/>
                <w:numId w:val="18"/>
              </w:numPr>
              <w:rPr>
                <w:sz w:val="22"/>
                <w:szCs w:val="22"/>
              </w:rPr>
            </w:pPr>
            <w:r w:rsidRPr="00607F17">
              <w:rPr>
                <w:sz w:val="22"/>
                <w:szCs w:val="22"/>
              </w:rPr>
              <w:t>Range of environments organisations operate in</w:t>
            </w:r>
          </w:p>
          <w:p w14:paraId="5D60D7AF" w14:textId="77777777" w:rsidR="00910CD2" w:rsidRPr="00607F17" w:rsidRDefault="00910CD2" w:rsidP="001D101F">
            <w:pPr>
              <w:pStyle w:val="Default"/>
              <w:numPr>
                <w:ilvl w:val="0"/>
                <w:numId w:val="18"/>
              </w:numPr>
              <w:rPr>
                <w:sz w:val="22"/>
                <w:szCs w:val="22"/>
              </w:rPr>
            </w:pPr>
            <w:r w:rsidRPr="00607F17">
              <w:rPr>
                <w:sz w:val="22"/>
                <w:szCs w:val="22"/>
              </w:rPr>
              <w:t>Range of factors that impact organisations</w:t>
            </w:r>
          </w:p>
          <w:p w14:paraId="1A55257D" w14:textId="3F3AB863" w:rsidR="00910CD2" w:rsidRPr="00607F17" w:rsidRDefault="00910CD2" w:rsidP="001D101F">
            <w:pPr>
              <w:pStyle w:val="Default"/>
              <w:numPr>
                <w:ilvl w:val="0"/>
                <w:numId w:val="18"/>
              </w:numPr>
              <w:rPr>
                <w:b/>
                <w:bCs/>
                <w:sz w:val="22"/>
                <w:szCs w:val="22"/>
              </w:rPr>
            </w:pPr>
            <w:r w:rsidRPr="00607F17">
              <w:rPr>
                <w:sz w:val="22"/>
                <w:szCs w:val="22"/>
              </w:rPr>
              <w:t xml:space="preserve">Local and national political environment, </w:t>
            </w:r>
            <w:proofErr w:type="gramStart"/>
            <w:r w:rsidRPr="00607F17">
              <w:rPr>
                <w:sz w:val="22"/>
                <w:szCs w:val="22"/>
              </w:rPr>
              <w:t>laws</w:t>
            </w:r>
            <w:proofErr w:type="gramEnd"/>
            <w:r w:rsidRPr="00607F17">
              <w:rPr>
                <w:sz w:val="22"/>
                <w:szCs w:val="22"/>
              </w:rPr>
              <w:t xml:space="preserve"> and regulations</w:t>
            </w:r>
          </w:p>
        </w:tc>
        <w:tc>
          <w:tcPr>
            <w:tcW w:w="1080" w:type="dxa"/>
          </w:tcPr>
          <w:p w14:paraId="12D652A9" w14:textId="7F490BAD" w:rsidR="00910CD2" w:rsidRPr="00607F17" w:rsidRDefault="00910CD2" w:rsidP="41D1468B">
            <w:pPr>
              <w:pStyle w:val="Default"/>
              <w:rPr>
                <w:sz w:val="22"/>
                <w:szCs w:val="22"/>
              </w:rPr>
            </w:pPr>
            <w:r w:rsidRPr="00607F17">
              <w:rPr>
                <w:sz w:val="22"/>
                <w:szCs w:val="22"/>
              </w:rPr>
              <w:t>CSA</w:t>
            </w:r>
          </w:p>
        </w:tc>
        <w:tc>
          <w:tcPr>
            <w:tcW w:w="1590" w:type="dxa"/>
          </w:tcPr>
          <w:p w14:paraId="54698E2E" w14:textId="18B8FDC7" w:rsidR="00910CD2" w:rsidRPr="00607F17" w:rsidRDefault="5FF15818" w:rsidP="001D101F">
            <w:pPr>
              <w:pStyle w:val="Default"/>
              <w:numPr>
                <w:ilvl w:val="0"/>
                <w:numId w:val="5"/>
              </w:numPr>
              <w:rPr>
                <w:rFonts w:eastAsiaTheme="minorEastAsia"/>
                <w:color w:val="000000" w:themeColor="text1"/>
                <w:sz w:val="22"/>
                <w:szCs w:val="22"/>
              </w:rPr>
            </w:pPr>
            <w:r w:rsidRPr="00607F17">
              <w:rPr>
                <w:sz w:val="22"/>
                <w:szCs w:val="22"/>
              </w:rPr>
              <w:t>Comparison of a business operating in the UK and the US</w:t>
            </w:r>
          </w:p>
        </w:tc>
        <w:tc>
          <w:tcPr>
            <w:tcW w:w="1582" w:type="dxa"/>
          </w:tcPr>
          <w:p w14:paraId="75F099B9" w14:textId="77777777" w:rsidR="00910CD2" w:rsidRPr="00607F17" w:rsidRDefault="00910CD2" w:rsidP="001D101F">
            <w:pPr>
              <w:pStyle w:val="Default"/>
              <w:numPr>
                <w:ilvl w:val="0"/>
                <w:numId w:val="18"/>
              </w:numPr>
              <w:rPr>
                <w:sz w:val="22"/>
                <w:szCs w:val="22"/>
              </w:rPr>
            </w:pPr>
          </w:p>
        </w:tc>
      </w:tr>
      <w:tr w:rsidR="00910CD2" w:rsidRPr="00607F17" w14:paraId="07922C95" w14:textId="2A464126" w:rsidTr="41D1468B">
        <w:tc>
          <w:tcPr>
            <w:tcW w:w="1172" w:type="dxa"/>
          </w:tcPr>
          <w:p w14:paraId="4086FD71" w14:textId="640133A0" w:rsidR="00910CD2" w:rsidRPr="00607F17" w:rsidRDefault="00910CD2" w:rsidP="41D1468B">
            <w:pPr>
              <w:spacing w:line="240" w:lineRule="auto"/>
              <w:rPr>
                <w:rFonts w:ascii="Arial" w:hAnsi="Arial" w:cs="Arial"/>
                <w:highlight w:val="yellow"/>
              </w:rPr>
            </w:pPr>
            <w:r w:rsidRPr="00607F17">
              <w:rPr>
                <w:rFonts w:ascii="Arial" w:hAnsi="Arial" w:cs="Arial"/>
                <w:highlight w:val="yellow"/>
              </w:rPr>
              <w:t>14 hours</w:t>
            </w:r>
          </w:p>
        </w:tc>
        <w:tc>
          <w:tcPr>
            <w:tcW w:w="1365" w:type="dxa"/>
          </w:tcPr>
          <w:p w14:paraId="0479DD0F" w14:textId="0A64E1CA" w:rsidR="00910CD2" w:rsidRPr="00607F17" w:rsidRDefault="00910CD2" w:rsidP="00282C5E">
            <w:pPr>
              <w:spacing w:line="240" w:lineRule="auto"/>
              <w:rPr>
                <w:rFonts w:ascii="Arial" w:hAnsi="Arial" w:cs="Arial"/>
                <w:bCs/>
              </w:rPr>
            </w:pPr>
            <w:r w:rsidRPr="00607F17">
              <w:rPr>
                <w:rFonts w:ascii="Arial" w:hAnsi="Arial" w:cs="Arial"/>
                <w:bCs/>
              </w:rPr>
              <w:t>1 Business context</w:t>
            </w:r>
          </w:p>
        </w:tc>
        <w:tc>
          <w:tcPr>
            <w:tcW w:w="2970" w:type="dxa"/>
          </w:tcPr>
          <w:p w14:paraId="40400AFA" w14:textId="159C080D" w:rsidR="00910CD2" w:rsidRPr="00607F17" w:rsidRDefault="00910CD2" w:rsidP="41D1468B">
            <w:pPr>
              <w:pStyle w:val="Default"/>
              <w:rPr>
                <w:sz w:val="22"/>
                <w:szCs w:val="22"/>
              </w:rPr>
            </w:pPr>
            <w:r w:rsidRPr="00607F17">
              <w:rPr>
                <w:sz w:val="22"/>
                <w:szCs w:val="22"/>
              </w:rPr>
              <w:t xml:space="preserve">1.2 </w:t>
            </w:r>
            <w:r w:rsidR="6E6CC79C" w:rsidRPr="00607F17">
              <w:rPr>
                <w:sz w:val="22"/>
                <w:szCs w:val="22"/>
              </w:rPr>
              <w:t>How size, purpose and sector have an impact on organisations</w:t>
            </w:r>
          </w:p>
          <w:p w14:paraId="52223555" w14:textId="77777777" w:rsidR="00910CD2" w:rsidRPr="00607F17" w:rsidRDefault="00910CD2" w:rsidP="0091019D">
            <w:pPr>
              <w:pStyle w:val="Default"/>
              <w:rPr>
                <w:sz w:val="22"/>
                <w:szCs w:val="22"/>
              </w:rPr>
            </w:pPr>
          </w:p>
        </w:tc>
        <w:tc>
          <w:tcPr>
            <w:tcW w:w="2340" w:type="dxa"/>
          </w:tcPr>
          <w:p w14:paraId="4B16AF7D" w14:textId="66A305F3" w:rsidR="00910CD2" w:rsidRPr="00607F17" w:rsidRDefault="00910CD2" w:rsidP="0091019D">
            <w:pPr>
              <w:pStyle w:val="Default"/>
              <w:rPr>
                <w:sz w:val="22"/>
                <w:szCs w:val="22"/>
              </w:rPr>
            </w:pPr>
            <w:r w:rsidRPr="00607F17">
              <w:rPr>
                <w:b/>
                <w:bCs/>
                <w:sz w:val="22"/>
                <w:szCs w:val="22"/>
              </w:rPr>
              <w:t>Size</w:t>
            </w:r>
            <w:r w:rsidRPr="00607F17">
              <w:rPr>
                <w:sz w:val="22"/>
                <w:szCs w:val="22"/>
              </w:rPr>
              <w:t xml:space="preserve"> – micro businesses, small/, medium/large enterprises</w:t>
            </w:r>
          </w:p>
          <w:p w14:paraId="49EBA860" w14:textId="3CB0BABC" w:rsidR="00910CD2" w:rsidRPr="00607F17" w:rsidRDefault="00910CD2" w:rsidP="0091019D">
            <w:pPr>
              <w:pStyle w:val="Default"/>
              <w:rPr>
                <w:sz w:val="22"/>
                <w:szCs w:val="22"/>
              </w:rPr>
            </w:pPr>
            <w:r w:rsidRPr="00607F17">
              <w:rPr>
                <w:b/>
                <w:bCs/>
                <w:sz w:val="22"/>
                <w:szCs w:val="22"/>
              </w:rPr>
              <w:t xml:space="preserve">Purpose </w:t>
            </w:r>
            <w:r w:rsidRPr="00607F17">
              <w:rPr>
                <w:sz w:val="22"/>
                <w:szCs w:val="22"/>
              </w:rPr>
              <w:t>– vision, mission statement, values</w:t>
            </w:r>
          </w:p>
          <w:p w14:paraId="0564D027" w14:textId="34889EAE" w:rsidR="00910CD2" w:rsidRPr="00607F17" w:rsidRDefault="00910CD2" w:rsidP="0091019D">
            <w:pPr>
              <w:pStyle w:val="Default"/>
              <w:rPr>
                <w:sz w:val="22"/>
                <w:szCs w:val="22"/>
              </w:rPr>
            </w:pPr>
            <w:r w:rsidRPr="00607F17">
              <w:rPr>
                <w:b/>
                <w:bCs/>
                <w:sz w:val="22"/>
                <w:szCs w:val="22"/>
              </w:rPr>
              <w:t>Sector</w:t>
            </w:r>
            <w:r w:rsidRPr="00607F17">
              <w:rPr>
                <w:sz w:val="22"/>
                <w:szCs w:val="22"/>
              </w:rPr>
              <w:t xml:space="preserve"> – private, public, non-profit</w:t>
            </w:r>
          </w:p>
        </w:tc>
        <w:tc>
          <w:tcPr>
            <w:tcW w:w="3735" w:type="dxa"/>
          </w:tcPr>
          <w:p w14:paraId="5E99E7E4" w14:textId="77777777" w:rsidR="00910CD2" w:rsidRPr="00607F17" w:rsidRDefault="00910CD2" w:rsidP="001D101F">
            <w:pPr>
              <w:pStyle w:val="Default"/>
              <w:numPr>
                <w:ilvl w:val="0"/>
                <w:numId w:val="18"/>
              </w:numPr>
              <w:rPr>
                <w:sz w:val="22"/>
                <w:szCs w:val="22"/>
              </w:rPr>
            </w:pPr>
            <w:r w:rsidRPr="00607F17">
              <w:rPr>
                <w:sz w:val="22"/>
                <w:szCs w:val="22"/>
              </w:rPr>
              <w:t>Impact of organisation size on activities and operations</w:t>
            </w:r>
          </w:p>
          <w:p w14:paraId="62BF5CB2" w14:textId="77777777" w:rsidR="00910CD2" w:rsidRPr="00607F17" w:rsidRDefault="00910CD2" w:rsidP="001D101F">
            <w:pPr>
              <w:pStyle w:val="Default"/>
              <w:numPr>
                <w:ilvl w:val="0"/>
                <w:numId w:val="18"/>
              </w:numPr>
              <w:rPr>
                <w:sz w:val="22"/>
                <w:szCs w:val="22"/>
              </w:rPr>
            </w:pPr>
            <w:r w:rsidRPr="00607F17">
              <w:rPr>
                <w:sz w:val="22"/>
                <w:szCs w:val="22"/>
              </w:rPr>
              <w:t>Purpose of business</w:t>
            </w:r>
          </w:p>
          <w:p w14:paraId="0184F4EE" w14:textId="77777777" w:rsidR="00910CD2" w:rsidRPr="00607F17" w:rsidRDefault="00910CD2" w:rsidP="001D101F">
            <w:pPr>
              <w:pStyle w:val="Default"/>
              <w:numPr>
                <w:ilvl w:val="0"/>
                <w:numId w:val="18"/>
              </w:numPr>
              <w:rPr>
                <w:sz w:val="22"/>
                <w:szCs w:val="22"/>
              </w:rPr>
            </w:pPr>
            <w:r w:rsidRPr="00607F17">
              <w:rPr>
                <w:sz w:val="22"/>
                <w:szCs w:val="22"/>
              </w:rPr>
              <w:t>Range of sector types</w:t>
            </w:r>
          </w:p>
          <w:p w14:paraId="66302878" w14:textId="77777777" w:rsidR="00910CD2" w:rsidRPr="00607F17" w:rsidRDefault="00910CD2" w:rsidP="001D101F">
            <w:pPr>
              <w:pStyle w:val="Default"/>
              <w:numPr>
                <w:ilvl w:val="0"/>
                <w:numId w:val="18"/>
              </w:numPr>
              <w:rPr>
                <w:sz w:val="22"/>
                <w:szCs w:val="22"/>
              </w:rPr>
            </w:pPr>
            <w:r w:rsidRPr="00607F17">
              <w:rPr>
                <w:sz w:val="22"/>
                <w:szCs w:val="22"/>
              </w:rPr>
              <w:t>Business models and structures (hierarchy, functions, divisional, matrix, flat)</w:t>
            </w:r>
          </w:p>
          <w:p w14:paraId="074EBEED" w14:textId="77777777" w:rsidR="00910CD2" w:rsidRPr="00607F17" w:rsidRDefault="00910CD2" w:rsidP="001D101F">
            <w:pPr>
              <w:pStyle w:val="Default"/>
              <w:numPr>
                <w:ilvl w:val="0"/>
                <w:numId w:val="18"/>
              </w:numPr>
              <w:rPr>
                <w:sz w:val="22"/>
                <w:szCs w:val="22"/>
              </w:rPr>
            </w:pPr>
            <w:r w:rsidRPr="00607F17">
              <w:rPr>
                <w:sz w:val="22"/>
                <w:szCs w:val="22"/>
              </w:rPr>
              <w:t xml:space="preserve">Impact of organisations structures on communication, time scales, </w:t>
            </w:r>
            <w:proofErr w:type="gramStart"/>
            <w:r w:rsidRPr="00607F17">
              <w:rPr>
                <w:sz w:val="22"/>
                <w:szCs w:val="22"/>
              </w:rPr>
              <w:t>complexity</w:t>
            </w:r>
            <w:proofErr w:type="gramEnd"/>
            <w:r w:rsidRPr="00607F17">
              <w:rPr>
                <w:sz w:val="22"/>
                <w:szCs w:val="22"/>
              </w:rPr>
              <w:t xml:space="preserve"> and responsibility</w:t>
            </w:r>
          </w:p>
          <w:p w14:paraId="324E7516" w14:textId="77777777" w:rsidR="00910CD2" w:rsidRPr="00607F17" w:rsidRDefault="00910CD2" w:rsidP="001D101F">
            <w:pPr>
              <w:pStyle w:val="Default"/>
              <w:numPr>
                <w:ilvl w:val="0"/>
                <w:numId w:val="18"/>
              </w:numPr>
              <w:rPr>
                <w:sz w:val="22"/>
                <w:szCs w:val="22"/>
              </w:rPr>
            </w:pPr>
            <w:r w:rsidRPr="00607F17">
              <w:rPr>
                <w:sz w:val="22"/>
                <w:szCs w:val="22"/>
              </w:rPr>
              <w:lastRenderedPageBreak/>
              <w:t xml:space="preserve">Operations and functions within an </w:t>
            </w:r>
            <w:proofErr w:type="gramStart"/>
            <w:r w:rsidRPr="00607F17">
              <w:rPr>
                <w:sz w:val="22"/>
                <w:szCs w:val="22"/>
              </w:rPr>
              <w:t>organisations</w:t>
            </w:r>
            <w:proofErr w:type="gramEnd"/>
            <w:r w:rsidRPr="00607F17">
              <w:rPr>
                <w:sz w:val="22"/>
                <w:szCs w:val="22"/>
              </w:rPr>
              <w:t xml:space="preserve"> (e.g. finance)</w:t>
            </w:r>
          </w:p>
          <w:p w14:paraId="1B9C54DF" w14:textId="77777777" w:rsidR="00910CD2" w:rsidRPr="00607F17" w:rsidRDefault="00910CD2" w:rsidP="001D101F">
            <w:pPr>
              <w:pStyle w:val="Default"/>
              <w:numPr>
                <w:ilvl w:val="0"/>
                <w:numId w:val="18"/>
              </w:numPr>
              <w:rPr>
                <w:sz w:val="22"/>
                <w:szCs w:val="22"/>
              </w:rPr>
            </w:pPr>
            <w:r w:rsidRPr="00607F17">
              <w:rPr>
                <w:sz w:val="22"/>
                <w:szCs w:val="22"/>
              </w:rPr>
              <w:t>Roles within organisations (</w:t>
            </w:r>
            <w:proofErr w:type="gramStart"/>
            <w:r w:rsidRPr="00607F17">
              <w:rPr>
                <w:sz w:val="22"/>
                <w:szCs w:val="22"/>
              </w:rPr>
              <w:t>e.g.</w:t>
            </w:r>
            <w:proofErr w:type="gramEnd"/>
            <w:r w:rsidRPr="00607F17">
              <w:rPr>
                <w:sz w:val="22"/>
                <w:szCs w:val="22"/>
              </w:rPr>
              <w:t xml:space="preserve"> CEO) </w:t>
            </w:r>
          </w:p>
          <w:p w14:paraId="479C90A8" w14:textId="64F5EC42" w:rsidR="00910CD2" w:rsidRPr="00607F17" w:rsidRDefault="00910CD2" w:rsidP="001D101F">
            <w:pPr>
              <w:pStyle w:val="Default"/>
              <w:numPr>
                <w:ilvl w:val="0"/>
                <w:numId w:val="18"/>
              </w:numPr>
              <w:rPr>
                <w:sz w:val="22"/>
                <w:szCs w:val="22"/>
              </w:rPr>
            </w:pPr>
            <w:r w:rsidRPr="00607F17">
              <w:rPr>
                <w:sz w:val="22"/>
                <w:szCs w:val="22"/>
              </w:rPr>
              <w:t>Differences between organisations in the private and public sector</w:t>
            </w:r>
          </w:p>
        </w:tc>
        <w:tc>
          <w:tcPr>
            <w:tcW w:w="1080" w:type="dxa"/>
          </w:tcPr>
          <w:p w14:paraId="511CFC63" w14:textId="5288F72F" w:rsidR="00910CD2" w:rsidRPr="00607F17" w:rsidRDefault="00910CD2" w:rsidP="41D1468B">
            <w:pPr>
              <w:pStyle w:val="Default"/>
              <w:rPr>
                <w:sz w:val="22"/>
                <w:szCs w:val="22"/>
              </w:rPr>
            </w:pPr>
            <w:r w:rsidRPr="00607F17">
              <w:rPr>
                <w:sz w:val="22"/>
                <w:szCs w:val="22"/>
              </w:rPr>
              <w:lastRenderedPageBreak/>
              <w:t>CSA</w:t>
            </w:r>
          </w:p>
        </w:tc>
        <w:tc>
          <w:tcPr>
            <w:tcW w:w="1590" w:type="dxa"/>
          </w:tcPr>
          <w:p w14:paraId="500E28B4" w14:textId="4FEC7492" w:rsidR="00910CD2" w:rsidRPr="00607F17" w:rsidRDefault="006C101C" w:rsidP="001D101F">
            <w:pPr>
              <w:pStyle w:val="Default"/>
              <w:numPr>
                <w:ilvl w:val="0"/>
                <w:numId w:val="18"/>
              </w:numPr>
              <w:rPr>
                <w:sz w:val="22"/>
                <w:szCs w:val="22"/>
              </w:rPr>
            </w:pPr>
            <w:r w:rsidRPr="00607F17">
              <w:rPr>
                <w:sz w:val="22"/>
                <w:szCs w:val="22"/>
              </w:rPr>
              <w:t>Profiles of different business roles</w:t>
            </w:r>
          </w:p>
          <w:p w14:paraId="05CE1BAF" w14:textId="4CAF00A9" w:rsidR="00910CD2" w:rsidRPr="00607F17" w:rsidRDefault="4F669486" w:rsidP="001D101F">
            <w:pPr>
              <w:pStyle w:val="Default"/>
              <w:numPr>
                <w:ilvl w:val="0"/>
                <w:numId w:val="18"/>
              </w:numPr>
              <w:rPr>
                <w:sz w:val="22"/>
                <w:szCs w:val="22"/>
              </w:rPr>
            </w:pPr>
            <w:r w:rsidRPr="00607F17">
              <w:rPr>
                <w:rFonts w:eastAsia="Calibri"/>
                <w:color w:val="000000" w:themeColor="text1"/>
                <w:sz w:val="22"/>
                <w:szCs w:val="22"/>
              </w:rPr>
              <w:t>Video of senior business leaders talking about their role</w:t>
            </w:r>
          </w:p>
        </w:tc>
        <w:tc>
          <w:tcPr>
            <w:tcW w:w="1582" w:type="dxa"/>
          </w:tcPr>
          <w:p w14:paraId="643E263E" w14:textId="72264C36" w:rsidR="00910CD2" w:rsidRPr="00607F17" w:rsidRDefault="4F669486" w:rsidP="001D101F">
            <w:pPr>
              <w:pStyle w:val="Default"/>
              <w:numPr>
                <w:ilvl w:val="0"/>
                <w:numId w:val="18"/>
              </w:numPr>
              <w:rPr>
                <w:sz w:val="22"/>
                <w:szCs w:val="22"/>
              </w:rPr>
            </w:pPr>
            <w:r w:rsidRPr="00607F17">
              <w:rPr>
                <w:sz w:val="22"/>
                <w:szCs w:val="22"/>
              </w:rPr>
              <w:t>Guest speaker – senior business leader from local business</w:t>
            </w:r>
          </w:p>
        </w:tc>
      </w:tr>
      <w:tr w:rsidR="00910CD2" w:rsidRPr="00607F17" w14:paraId="3FDB5371" w14:textId="3F4E17C1" w:rsidTr="41D1468B">
        <w:tc>
          <w:tcPr>
            <w:tcW w:w="1172" w:type="dxa"/>
          </w:tcPr>
          <w:p w14:paraId="61C49FCA" w14:textId="4C60A89F" w:rsidR="00910CD2" w:rsidRPr="00607F17" w:rsidRDefault="00910CD2" w:rsidP="41D1468B">
            <w:pPr>
              <w:spacing w:line="240" w:lineRule="auto"/>
              <w:rPr>
                <w:rFonts w:ascii="Arial" w:hAnsi="Arial" w:cs="Arial"/>
                <w:highlight w:val="yellow"/>
              </w:rPr>
            </w:pPr>
            <w:r w:rsidRPr="00607F17">
              <w:rPr>
                <w:rFonts w:ascii="Arial" w:hAnsi="Arial" w:cs="Arial"/>
                <w:highlight w:val="yellow"/>
              </w:rPr>
              <w:t>14 hours</w:t>
            </w:r>
          </w:p>
        </w:tc>
        <w:tc>
          <w:tcPr>
            <w:tcW w:w="1365" w:type="dxa"/>
          </w:tcPr>
          <w:p w14:paraId="4F32F28F" w14:textId="633DBFB4" w:rsidR="00910CD2" w:rsidRPr="00607F17" w:rsidRDefault="00910CD2" w:rsidP="00282C5E">
            <w:pPr>
              <w:spacing w:line="240" w:lineRule="auto"/>
              <w:rPr>
                <w:rFonts w:ascii="Arial" w:hAnsi="Arial" w:cs="Arial"/>
                <w:bCs/>
              </w:rPr>
            </w:pPr>
            <w:r w:rsidRPr="00607F17">
              <w:rPr>
                <w:rFonts w:ascii="Arial" w:hAnsi="Arial" w:cs="Arial"/>
                <w:bCs/>
              </w:rPr>
              <w:t>1 Business context</w:t>
            </w:r>
          </w:p>
        </w:tc>
        <w:tc>
          <w:tcPr>
            <w:tcW w:w="2970" w:type="dxa"/>
          </w:tcPr>
          <w:p w14:paraId="3BF7C97A" w14:textId="7F9BB49A" w:rsidR="00910CD2" w:rsidRPr="00607F17" w:rsidRDefault="00910CD2" w:rsidP="41D1468B">
            <w:pPr>
              <w:spacing w:after="0" w:line="240" w:lineRule="auto"/>
              <w:rPr>
                <w:rFonts w:ascii="Arial" w:hAnsi="Arial" w:cs="Arial"/>
                <w:color w:val="FF0000"/>
              </w:rPr>
            </w:pPr>
            <w:r w:rsidRPr="00607F17">
              <w:rPr>
                <w:rFonts w:ascii="Arial" w:hAnsi="Arial" w:cs="Arial"/>
              </w:rPr>
              <w:t xml:space="preserve">1.3 </w:t>
            </w:r>
            <w:r w:rsidR="1DB8CFC0" w:rsidRPr="00607F17">
              <w:rPr>
                <w:rFonts w:ascii="Arial" w:hAnsi="Arial" w:cs="Arial"/>
              </w:rPr>
              <w:t xml:space="preserve">The economic, </w:t>
            </w:r>
            <w:proofErr w:type="gramStart"/>
            <w:r w:rsidR="1DB8CFC0" w:rsidRPr="00607F17">
              <w:rPr>
                <w:rFonts w:ascii="Arial" w:hAnsi="Arial" w:cs="Arial"/>
              </w:rPr>
              <w:t>social</w:t>
            </w:r>
            <w:proofErr w:type="gramEnd"/>
            <w:r w:rsidR="1DB8CFC0" w:rsidRPr="00607F17">
              <w:rPr>
                <w:rFonts w:ascii="Arial" w:hAnsi="Arial" w:cs="Arial"/>
              </w:rPr>
              <w:t xml:space="preserve"> and environmental impacts of organisations </w:t>
            </w:r>
            <w:r w:rsidRPr="00607F17">
              <w:rPr>
                <w:rFonts w:ascii="Arial" w:hAnsi="Arial" w:cs="Arial"/>
              </w:rPr>
              <w:t xml:space="preserve"> </w:t>
            </w:r>
          </w:p>
          <w:p w14:paraId="70903130" w14:textId="77777777" w:rsidR="00910CD2" w:rsidRPr="00607F17" w:rsidRDefault="00910CD2" w:rsidP="0091573C">
            <w:pPr>
              <w:pStyle w:val="Default"/>
              <w:rPr>
                <w:sz w:val="22"/>
                <w:szCs w:val="22"/>
              </w:rPr>
            </w:pPr>
          </w:p>
        </w:tc>
        <w:tc>
          <w:tcPr>
            <w:tcW w:w="2340" w:type="dxa"/>
          </w:tcPr>
          <w:p w14:paraId="0DD93B8D" w14:textId="7C9E302C" w:rsidR="00910CD2" w:rsidRPr="00607F17" w:rsidRDefault="00910CD2" w:rsidP="0091019D">
            <w:pPr>
              <w:pStyle w:val="Default"/>
              <w:rPr>
                <w:sz w:val="22"/>
                <w:szCs w:val="22"/>
              </w:rPr>
            </w:pPr>
            <w:r w:rsidRPr="00607F17">
              <w:rPr>
                <w:b/>
                <w:bCs/>
                <w:sz w:val="22"/>
                <w:szCs w:val="22"/>
              </w:rPr>
              <w:t xml:space="preserve">Economic – </w:t>
            </w:r>
            <w:r w:rsidRPr="00607F17">
              <w:rPr>
                <w:sz w:val="22"/>
                <w:szCs w:val="22"/>
              </w:rPr>
              <w:t xml:space="preserve">economic growth, revenue and profit generation, geographic implications, </w:t>
            </w:r>
            <w:proofErr w:type="gramStart"/>
            <w:r w:rsidRPr="00607F17">
              <w:rPr>
                <w:sz w:val="22"/>
                <w:szCs w:val="22"/>
              </w:rPr>
              <w:t>supply</w:t>
            </w:r>
            <w:proofErr w:type="gramEnd"/>
            <w:r w:rsidRPr="00607F17">
              <w:rPr>
                <w:sz w:val="22"/>
                <w:szCs w:val="22"/>
              </w:rPr>
              <w:t xml:space="preserve"> and demand</w:t>
            </w:r>
          </w:p>
          <w:p w14:paraId="76ADE2C8" w14:textId="3AFD5DF3" w:rsidR="00910CD2" w:rsidRPr="00607F17" w:rsidRDefault="00910CD2" w:rsidP="0091019D">
            <w:pPr>
              <w:pStyle w:val="Default"/>
              <w:rPr>
                <w:sz w:val="22"/>
                <w:szCs w:val="22"/>
              </w:rPr>
            </w:pPr>
            <w:r w:rsidRPr="00607F17">
              <w:rPr>
                <w:b/>
                <w:bCs/>
                <w:sz w:val="22"/>
                <w:szCs w:val="22"/>
              </w:rPr>
              <w:t xml:space="preserve">Social – </w:t>
            </w:r>
            <w:r w:rsidRPr="00607F17">
              <w:rPr>
                <w:sz w:val="22"/>
                <w:szCs w:val="22"/>
              </w:rPr>
              <w:t>CSR, social mobility, ethical finance, anti-slavery/human trafficking, ethical working conditions, promoting equality and diversity</w:t>
            </w:r>
          </w:p>
          <w:p w14:paraId="66BBE516" w14:textId="5DA1F2BB" w:rsidR="00910CD2" w:rsidRPr="00607F17" w:rsidRDefault="00910CD2" w:rsidP="0091019D">
            <w:pPr>
              <w:pStyle w:val="Default"/>
              <w:rPr>
                <w:sz w:val="22"/>
                <w:szCs w:val="22"/>
              </w:rPr>
            </w:pPr>
            <w:r w:rsidRPr="00607F17">
              <w:rPr>
                <w:b/>
                <w:bCs/>
                <w:sz w:val="22"/>
                <w:szCs w:val="22"/>
              </w:rPr>
              <w:t xml:space="preserve">Environmental – </w:t>
            </w:r>
            <w:r w:rsidRPr="00607F17">
              <w:rPr>
                <w:sz w:val="22"/>
                <w:szCs w:val="22"/>
              </w:rPr>
              <w:t>waste reduction, sustainability, the circular economy</w:t>
            </w:r>
          </w:p>
        </w:tc>
        <w:tc>
          <w:tcPr>
            <w:tcW w:w="3735" w:type="dxa"/>
          </w:tcPr>
          <w:p w14:paraId="109AEEEF" w14:textId="77777777" w:rsidR="00910CD2" w:rsidRPr="00607F17" w:rsidRDefault="00910CD2" w:rsidP="001D101F">
            <w:pPr>
              <w:pStyle w:val="Default"/>
              <w:numPr>
                <w:ilvl w:val="0"/>
                <w:numId w:val="18"/>
              </w:numPr>
              <w:rPr>
                <w:sz w:val="22"/>
                <w:szCs w:val="22"/>
              </w:rPr>
            </w:pPr>
            <w:r w:rsidRPr="00607F17">
              <w:rPr>
                <w:sz w:val="22"/>
                <w:szCs w:val="22"/>
              </w:rPr>
              <w:t xml:space="preserve">The role of organisations in society and the range of economic and environmental influences that they can have on a local, </w:t>
            </w:r>
            <w:proofErr w:type="gramStart"/>
            <w:r w:rsidRPr="00607F17">
              <w:rPr>
                <w:sz w:val="22"/>
                <w:szCs w:val="22"/>
              </w:rPr>
              <w:t>national</w:t>
            </w:r>
            <w:proofErr w:type="gramEnd"/>
            <w:r w:rsidRPr="00607F17">
              <w:rPr>
                <w:sz w:val="22"/>
                <w:szCs w:val="22"/>
              </w:rPr>
              <w:t xml:space="preserve"> and global level.</w:t>
            </w:r>
          </w:p>
          <w:p w14:paraId="2996D6FA" w14:textId="1693C525" w:rsidR="00910CD2" w:rsidRPr="00607F17" w:rsidRDefault="00910CD2" w:rsidP="001D101F">
            <w:pPr>
              <w:pStyle w:val="Default"/>
              <w:numPr>
                <w:ilvl w:val="0"/>
                <w:numId w:val="18"/>
              </w:numPr>
              <w:rPr>
                <w:sz w:val="22"/>
                <w:szCs w:val="22"/>
              </w:rPr>
            </w:pPr>
            <w:r w:rsidRPr="00607F17">
              <w:rPr>
                <w:sz w:val="22"/>
                <w:szCs w:val="22"/>
              </w:rPr>
              <w:t>The reasons organisations adopt CSR</w:t>
            </w:r>
          </w:p>
          <w:p w14:paraId="7F60EA16" w14:textId="77777777" w:rsidR="00910CD2" w:rsidRPr="00607F17" w:rsidRDefault="00910CD2" w:rsidP="001D101F">
            <w:pPr>
              <w:pStyle w:val="Default"/>
              <w:numPr>
                <w:ilvl w:val="0"/>
                <w:numId w:val="18"/>
              </w:numPr>
              <w:rPr>
                <w:sz w:val="22"/>
                <w:szCs w:val="22"/>
              </w:rPr>
            </w:pPr>
            <w:r w:rsidRPr="00607F17">
              <w:rPr>
                <w:sz w:val="22"/>
                <w:szCs w:val="22"/>
              </w:rPr>
              <w:t xml:space="preserve">The responsibility of organisations to act and behave in ways that have appositive social, </w:t>
            </w:r>
            <w:proofErr w:type="gramStart"/>
            <w:r w:rsidRPr="00607F17">
              <w:rPr>
                <w:sz w:val="22"/>
                <w:szCs w:val="22"/>
              </w:rPr>
              <w:t>economic</w:t>
            </w:r>
            <w:proofErr w:type="gramEnd"/>
            <w:r w:rsidRPr="00607F17">
              <w:rPr>
                <w:sz w:val="22"/>
                <w:szCs w:val="22"/>
              </w:rPr>
              <w:t xml:space="preserve"> and environmental impact. Business ethics.</w:t>
            </w:r>
          </w:p>
          <w:p w14:paraId="51507780" w14:textId="3E2B4A02" w:rsidR="00910CD2" w:rsidRPr="00607F17" w:rsidRDefault="00910CD2" w:rsidP="001D101F">
            <w:pPr>
              <w:pStyle w:val="Default"/>
              <w:numPr>
                <w:ilvl w:val="0"/>
                <w:numId w:val="18"/>
              </w:numPr>
              <w:rPr>
                <w:sz w:val="22"/>
                <w:szCs w:val="22"/>
              </w:rPr>
            </w:pPr>
            <w:r w:rsidRPr="00607F17">
              <w:rPr>
                <w:sz w:val="22"/>
                <w:szCs w:val="22"/>
              </w:rPr>
              <w:t xml:space="preserve">The benefits of organisations having a positive social, </w:t>
            </w:r>
            <w:proofErr w:type="gramStart"/>
            <w:r w:rsidRPr="00607F17">
              <w:rPr>
                <w:sz w:val="22"/>
                <w:szCs w:val="22"/>
              </w:rPr>
              <w:t>economic</w:t>
            </w:r>
            <w:proofErr w:type="gramEnd"/>
            <w:r w:rsidRPr="00607F17">
              <w:rPr>
                <w:sz w:val="22"/>
                <w:szCs w:val="22"/>
              </w:rPr>
              <w:t xml:space="preserve"> and environmental impact. </w:t>
            </w:r>
          </w:p>
        </w:tc>
        <w:tc>
          <w:tcPr>
            <w:tcW w:w="1080" w:type="dxa"/>
          </w:tcPr>
          <w:p w14:paraId="2F215947" w14:textId="77777777" w:rsidR="00910CD2" w:rsidRPr="00607F17" w:rsidRDefault="00910CD2" w:rsidP="41D1468B">
            <w:pPr>
              <w:pStyle w:val="Default"/>
              <w:rPr>
                <w:sz w:val="22"/>
                <w:szCs w:val="22"/>
              </w:rPr>
            </w:pPr>
            <w:r w:rsidRPr="00607F17">
              <w:rPr>
                <w:sz w:val="22"/>
                <w:szCs w:val="22"/>
              </w:rPr>
              <w:t>CSA</w:t>
            </w:r>
          </w:p>
          <w:p w14:paraId="2AFEFCD6" w14:textId="77777777" w:rsidR="00910CD2" w:rsidRPr="00607F17" w:rsidRDefault="00910CD2" w:rsidP="41D1468B">
            <w:pPr>
              <w:pStyle w:val="Default"/>
              <w:rPr>
                <w:sz w:val="22"/>
                <w:szCs w:val="22"/>
              </w:rPr>
            </w:pPr>
            <w:r w:rsidRPr="00607F17">
              <w:rPr>
                <w:sz w:val="22"/>
                <w:szCs w:val="22"/>
              </w:rPr>
              <w:t>EC5</w:t>
            </w:r>
          </w:p>
          <w:p w14:paraId="53A3EE10" w14:textId="77777777" w:rsidR="00910CD2" w:rsidRPr="00607F17" w:rsidRDefault="00910CD2" w:rsidP="41D1468B">
            <w:pPr>
              <w:pStyle w:val="Default"/>
              <w:rPr>
                <w:sz w:val="22"/>
                <w:szCs w:val="22"/>
              </w:rPr>
            </w:pPr>
            <w:r w:rsidRPr="00607F17">
              <w:rPr>
                <w:sz w:val="22"/>
                <w:szCs w:val="22"/>
              </w:rPr>
              <w:t>MC6</w:t>
            </w:r>
          </w:p>
          <w:p w14:paraId="170542AB" w14:textId="3475E8DB" w:rsidR="00910CD2" w:rsidRPr="00607F17" w:rsidRDefault="00910CD2" w:rsidP="41D1468B">
            <w:pPr>
              <w:pStyle w:val="Default"/>
              <w:rPr>
                <w:sz w:val="22"/>
                <w:szCs w:val="22"/>
              </w:rPr>
            </w:pPr>
            <w:r w:rsidRPr="00607F17">
              <w:rPr>
                <w:sz w:val="22"/>
                <w:szCs w:val="22"/>
              </w:rPr>
              <w:t>MC7</w:t>
            </w:r>
          </w:p>
        </w:tc>
        <w:tc>
          <w:tcPr>
            <w:tcW w:w="1590" w:type="dxa"/>
          </w:tcPr>
          <w:p w14:paraId="1CEF52BA" w14:textId="69E5BAD1" w:rsidR="00910CD2" w:rsidRPr="00607F17" w:rsidRDefault="006C101C" w:rsidP="001D101F">
            <w:pPr>
              <w:pStyle w:val="Default"/>
              <w:numPr>
                <w:ilvl w:val="0"/>
                <w:numId w:val="18"/>
              </w:numPr>
              <w:rPr>
                <w:sz w:val="22"/>
                <w:szCs w:val="22"/>
              </w:rPr>
            </w:pPr>
            <w:r w:rsidRPr="00607F17">
              <w:rPr>
                <w:sz w:val="22"/>
                <w:szCs w:val="22"/>
              </w:rPr>
              <w:t>CSR news stories</w:t>
            </w:r>
          </w:p>
        </w:tc>
        <w:tc>
          <w:tcPr>
            <w:tcW w:w="1582" w:type="dxa"/>
          </w:tcPr>
          <w:p w14:paraId="31F20AED" w14:textId="1C1EEFE4" w:rsidR="00910CD2" w:rsidRPr="00607F17" w:rsidRDefault="00910CD2" w:rsidP="001D101F">
            <w:pPr>
              <w:pStyle w:val="Default"/>
              <w:numPr>
                <w:ilvl w:val="0"/>
                <w:numId w:val="18"/>
              </w:numPr>
              <w:rPr>
                <w:sz w:val="22"/>
                <w:szCs w:val="22"/>
              </w:rPr>
            </w:pPr>
          </w:p>
        </w:tc>
      </w:tr>
      <w:tr w:rsidR="00910CD2" w:rsidRPr="00607F17" w14:paraId="31153FFE" w14:textId="2D99E856" w:rsidTr="41D1468B">
        <w:tc>
          <w:tcPr>
            <w:tcW w:w="1172" w:type="dxa"/>
          </w:tcPr>
          <w:p w14:paraId="4C31F040" w14:textId="4C60A89F" w:rsidR="00910CD2" w:rsidRPr="00607F17" w:rsidRDefault="75495708" w:rsidP="41D1468B">
            <w:pPr>
              <w:spacing w:after="0" w:line="240" w:lineRule="auto"/>
              <w:rPr>
                <w:rFonts w:ascii="Arial" w:hAnsi="Arial" w:cs="Arial"/>
                <w:highlight w:val="yellow"/>
              </w:rPr>
            </w:pPr>
            <w:r w:rsidRPr="00607F17">
              <w:rPr>
                <w:rFonts w:ascii="Arial" w:hAnsi="Arial" w:cs="Arial"/>
                <w:highlight w:val="yellow"/>
              </w:rPr>
              <w:t>14 hours</w:t>
            </w:r>
          </w:p>
          <w:p w14:paraId="75DB107B" w14:textId="7F018E47" w:rsidR="00910CD2" w:rsidRPr="00607F17" w:rsidRDefault="00910CD2" w:rsidP="41D1468B">
            <w:pPr>
              <w:spacing w:after="0" w:line="240" w:lineRule="auto"/>
              <w:rPr>
                <w:rFonts w:ascii="Arial" w:eastAsiaTheme="minorEastAsia" w:hAnsi="Arial" w:cs="Arial"/>
              </w:rPr>
            </w:pPr>
          </w:p>
        </w:tc>
        <w:tc>
          <w:tcPr>
            <w:tcW w:w="1365" w:type="dxa"/>
          </w:tcPr>
          <w:p w14:paraId="32B0C641" w14:textId="607B9C90" w:rsidR="00910CD2" w:rsidRPr="00607F17" w:rsidRDefault="26AB166A" w:rsidP="41D1468B">
            <w:pPr>
              <w:spacing w:after="0" w:line="240" w:lineRule="auto"/>
              <w:rPr>
                <w:rFonts w:ascii="Arial" w:hAnsi="Arial" w:cs="Arial"/>
              </w:rPr>
            </w:pPr>
            <w:r w:rsidRPr="00607F17">
              <w:rPr>
                <w:rFonts w:ascii="Arial" w:hAnsi="Arial" w:cs="Arial"/>
              </w:rPr>
              <w:t>1 Business context</w:t>
            </w:r>
          </w:p>
        </w:tc>
        <w:tc>
          <w:tcPr>
            <w:tcW w:w="2970" w:type="dxa"/>
          </w:tcPr>
          <w:p w14:paraId="4D26A101" w14:textId="6D7F56AB" w:rsidR="00910CD2" w:rsidRPr="00607F17" w:rsidRDefault="26AB166A" w:rsidP="41D1468B">
            <w:pPr>
              <w:pStyle w:val="Default"/>
              <w:rPr>
                <w:rFonts w:eastAsiaTheme="minorEastAsia"/>
                <w:sz w:val="23"/>
                <w:szCs w:val="23"/>
              </w:rPr>
            </w:pPr>
            <w:r w:rsidRPr="00607F17">
              <w:rPr>
                <w:rFonts w:eastAsiaTheme="minorEastAsia"/>
                <w:sz w:val="23"/>
                <w:szCs w:val="23"/>
              </w:rPr>
              <w:t xml:space="preserve">1.4 Legal entity types that </w:t>
            </w:r>
            <w:r w:rsidRPr="00607F17">
              <w:rPr>
                <w:rFonts w:eastAsiaTheme="minorEastAsia"/>
                <w:sz w:val="23"/>
                <w:szCs w:val="23"/>
              </w:rPr>
              <w:lastRenderedPageBreak/>
              <w:t>organisations can form</w:t>
            </w:r>
          </w:p>
        </w:tc>
        <w:tc>
          <w:tcPr>
            <w:tcW w:w="2340" w:type="dxa"/>
          </w:tcPr>
          <w:p w14:paraId="75E97587" w14:textId="3B6381FB" w:rsidR="00910CD2" w:rsidRPr="00607F17" w:rsidRDefault="26AB166A" w:rsidP="41D1468B">
            <w:pPr>
              <w:spacing w:after="0" w:line="240" w:lineRule="auto"/>
              <w:rPr>
                <w:rFonts w:ascii="Arial" w:eastAsiaTheme="minorEastAsia" w:hAnsi="Arial" w:cs="Arial"/>
              </w:rPr>
            </w:pPr>
            <w:r w:rsidRPr="00607F17">
              <w:rPr>
                <w:rFonts w:ascii="Arial" w:eastAsiaTheme="minorEastAsia" w:hAnsi="Arial" w:cs="Arial"/>
                <w:b/>
                <w:bCs/>
              </w:rPr>
              <w:lastRenderedPageBreak/>
              <w:t xml:space="preserve">Legal entity types </w:t>
            </w:r>
            <w:r w:rsidRPr="00607F17">
              <w:rPr>
                <w:rFonts w:ascii="Arial" w:eastAsiaTheme="minorEastAsia" w:hAnsi="Arial" w:cs="Arial"/>
              </w:rPr>
              <w:t xml:space="preserve">– </w:t>
            </w:r>
            <w:r w:rsidR="6299C5FE" w:rsidRPr="00607F17">
              <w:rPr>
                <w:rFonts w:ascii="Arial" w:eastAsiaTheme="minorEastAsia" w:hAnsi="Arial" w:cs="Arial"/>
              </w:rPr>
              <w:t>S</w:t>
            </w:r>
            <w:r w:rsidRPr="00607F17">
              <w:rPr>
                <w:rFonts w:ascii="Arial" w:eastAsiaTheme="minorEastAsia" w:hAnsi="Arial" w:cs="Arial"/>
              </w:rPr>
              <w:t xml:space="preserve">ole </w:t>
            </w:r>
            <w:r w:rsidR="06D3FA80" w:rsidRPr="00607F17">
              <w:rPr>
                <w:rFonts w:ascii="Arial" w:eastAsiaTheme="minorEastAsia" w:hAnsi="Arial" w:cs="Arial"/>
              </w:rPr>
              <w:t>T</w:t>
            </w:r>
            <w:r w:rsidRPr="00607F17">
              <w:rPr>
                <w:rFonts w:ascii="Arial" w:eastAsiaTheme="minorEastAsia" w:hAnsi="Arial" w:cs="Arial"/>
              </w:rPr>
              <w:t xml:space="preserve">rader, </w:t>
            </w:r>
            <w:r w:rsidR="6C0C7524" w:rsidRPr="00607F17">
              <w:rPr>
                <w:rFonts w:ascii="Arial" w:eastAsiaTheme="minorEastAsia" w:hAnsi="Arial" w:cs="Arial"/>
              </w:rPr>
              <w:t>P</w:t>
            </w:r>
            <w:r w:rsidRPr="00607F17">
              <w:rPr>
                <w:rFonts w:ascii="Arial" w:eastAsiaTheme="minorEastAsia" w:hAnsi="Arial" w:cs="Arial"/>
              </w:rPr>
              <w:t xml:space="preserve">artnerships, </w:t>
            </w:r>
            <w:r w:rsidR="43660AC4" w:rsidRPr="00607F17">
              <w:rPr>
                <w:rFonts w:ascii="Arial" w:eastAsiaTheme="minorEastAsia" w:hAnsi="Arial" w:cs="Arial"/>
              </w:rPr>
              <w:t>L</w:t>
            </w:r>
            <w:r w:rsidRPr="00607F17">
              <w:rPr>
                <w:rFonts w:ascii="Arial" w:eastAsiaTheme="minorEastAsia" w:hAnsi="Arial" w:cs="Arial"/>
              </w:rPr>
              <w:t xml:space="preserve">imited </w:t>
            </w:r>
            <w:r w:rsidR="79515116" w:rsidRPr="00607F17">
              <w:rPr>
                <w:rFonts w:ascii="Arial" w:eastAsiaTheme="minorEastAsia" w:hAnsi="Arial" w:cs="Arial"/>
              </w:rPr>
              <w:t>L</w:t>
            </w:r>
            <w:r w:rsidRPr="00607F17">
              <w:rPr>
                <w:rFonts w:ascii="Arial" w:eastAsiaTheme="minorEastAsia" w:hAnsi="Arial" w:cs="Arial"/>
              </w:rPr>
              <w:t xml:space="preserve">iability </w:t>
            </w:r>
            <w:r w:rsidR="611A2A02" w:rsidRPr="00607F17">
              <w:rPr>
                <w:rFonts w:ascii="Arial" w:eastAsiaTheme="minorEastAsia" w:hAnsi="Arial" w:cs="Arial"/>
              </w:rPr>
              <w:t>P</w:t>
            </w:r>
            <w:r w:rsidRPr="00607F17">
              <w:rPr>
                <w:rFonts w:ascii="Arial" w:eastAsiaTheme="minorEastAsia" w:hAnsi="Arial" w:cs="Arial"/>
              </w:rPr>
              <w:t xml:space="preserve">artnership </w:t>
            </w:r>
            <w:r w:rsidRPr="00607F17">
              <w:rPr>
                <w:rFonts w:ascii="Arial" w:eastAsiaTheme="minorEastAsia" w:hAnsi="Arial" w:cs="Arial"/>
              </w:rPr>
              <w:lastRenderedPageBreak/>
              <w:t xml:space="preserve">(LLP), Public </w:t>
            </w:r>
            <w:r w:rsidR="1E127C8B" w:rsidRPr="00607F17">
              <w:rPr>
                <w:rFonts w:ascii="Arial" w:eastAsiaTheme="minorEastAsia" w:hAnsi="Arial" w:cs="Arial"/>
              </w:rPr>
              <w:t>Limited Company (PLC), Private Limited Company (LTD), Community Interest Company (CIC), Charity, social Enterprise, Franchise, Cooperative, Multinational Company (MNC)</w:t>
            </w:r>
          </w:p>
        </w:tc>
        <w:tc>
          <w:tcPr>
            <w:tcW w:w="3735" w:type="dxa"/>
          </w:tcPr>
          <w:p w14:paraId="1B3D2A32" w14:textId="78CB6BB2" w:rsidR="00910CD2" w:rsidRPr="00607F17" w:rsidRDefault="696F250C" w:rsidP="001D101F">
            <w:pPr>
              <w:pStyle w:val="ListParagraph"/>
              <w:numPr>
                <w:ilvl w:val="0"/>
                <w:numId w:val="16"/>
              </w:numPr>
              <w:spacing w:after="0" w:line="240" w:lineRule="auto"/>
              <w:rPr>
                <w:rFonts w:ascii="Arial" w:eastAsiaTheme="minorEastAsia" w:hAnsi="Arial" w:cs="Arial"/>
                <w:highlight w:val="yellow"/>
              </w:rPr>
            </w:pPr>
            <w:r w:rsidRPr="00607F17">
              <w:rPr>
                <w:rFonts w:ascii="Arial" w:hAnsi="Arial" w:cs="Arial"/>
              </w:rPr>
              <w:lastRenderedPageBreak/>
              <w:t xml:space="preserve">The range of legal entity types that exist, the characteristics of each </w:t>
            </w:r>
            <w:r w:rsidRPr="00607F17">
              <w:rPr>
                <w:rFonts w:ascii="Arial" w:hAnsi="Arial" w:cs="Arial"/>
              </w:rPr>
              <w:lastRenderedPageBreak/>
              <w:t>and examples of each legal entity in society/industry.</w:t>
            </w:r>
          </w:p>
          <w:p w14:paraId="10F0A08F" w14:textId="176944CB" w:rsidR="00910CD2" w:rsidRPr="00607F17" w:rsidRDefault="696F250C" w:rsidP="001D101F">
            <w:pPr>
              <w:pStyle w:val="ListParagraph"/>
              <w:numPr>
                <w:ilvl w:val="0"/>
                <w:numId w:val="16"/>
              </w:numPr>
              <w:spacing w:after="0" w:line="240" w:lineRule="auto"/>
              <w:rPr>
                <w:rFonts w:ascii="Arial" w:hAnsi="Arial" w:cs="Arial"/>
                <w:highlight w:val="yellow"/>
              </w:rPr>
            </w:pPr>
            <w:r w:rsidRPr="00607F17">
              <w:rPr>
                <w:rFonts w:ascii="Arial" w:hAnsi="Arial" w:cs="Arial"/>
              </w:rPr>
              <w:t xml:space="preserve">The advantages and disadvantages of different types of each type of legal entity. The structure of each legal entity type. </w:t>
            </w:r>
          </w:p>
          <w:p w14:paraId="3D867F60" w14:textId="00547158" w:rsidR="00910CD2" w:rsidRPr="00607F17" w:rsidRDefault="696F250C" w:rsidP="001D101F">
            <w:pPr>
              <w:pStyle w:val="ListParagraph"/>
              <w:numPr>
                <w:ilvl w:val="0"/>
                <w:numId w:val="16"/>
              </w:numPr>
              <w:spacing w:after="0" w:line="240" w:lineRule="auto"/>
              <w:rPr>
                <w:rFonts w:ascii="Arial" w:hAnsi="Arial" w:cs="Arial"/>
                <w:highlight w:val="yellow"/>
              </w:rPr>
            </w:pPr>
            <w:r w:rsidRPr="00607F17">
              <w:rPr>
                <w:rFonts w:ascii="Arial" w:hAnsi="Arial" w:cs="Arial"/>
              </w:rPr>
              <w:t>The governance, regulation and key elements associated with the range of legal entities.</w:t>
            </w:r>
          </w:p>
          <w:p w14:paraId="5F39027F" w14:textId="48692EA9" w:rsidR="00910CD2" w:rsidRPr="00607F17" w:rsidRDefault="696F250C" w:rsidP="001D101F">
            <w:pPr>
              <w:pStyle w:val="ListParagraph"/>
              <w:numPr>
                <w:ilvl w:val="0"/>
                <w:numId w:val="16"/>
              </w:numPr>
              <w:spacing w:after="0" w:line="240" w:lineRule="auto"/>
              <w:rPr>
                <w:rFonts w:ascii="Arial" w:hAnsi="Arial" w:cs="Arial"/>
                <w:highlight w:val="yellow"/>
              </w:rPr>
            </w:pPr>
            <w:r w:rsidRPr="00607F17">
              <w:rPr>
                <w:rFonts w:ascii="Arial" w:hAnsi="Arial" w:cs="Arial"/>
              </w:rPr>
              <w:t>The potential reasons for choosing specific types of business organisation structure.</w:t>
            </w:r>
          </w:p>
        </w:tc>
        <w:tc>
          <w:tcPr>
            <w:tcW w:w="1080" w:type="dxa"/>
          </w:tcPr>
          <w:p w14:paraId="2C9D0181" w14:textId="0CC16E79" w:rsidR="00910CD2" w:rsidRPr="00607F17" w:rsidRDefault="1340AED3" w:rsidP="41D1468B">
            <w:pPr>
              <w:spacing w:after="0" w:line="240" w:lineRule="auto"/>
              <w:rPr>
                <w:rFonts w:ascii="Arial" w:eastAsiaTheme="minorEastAsia" w:hAnsi="Arial" w:cs="Arial"/>
                <w:sz w:val="23"/>
                <w:szCs w:val="23"/>
                <w:highlight w:val="magenta"/>
              </w:rPr>
            </w:pPr>
            <w:r w:rsidRPr="00607F17">
              <w:rPr>
                <w:rFonts w:ascii="Arial" w:eastAsiaTheme="minorEastAsia" w:hAnsi="Arial" w:cs="Arial"/>
                <w:sz w:val="23"/>
                <w:szCs w:val="23"/>
                <w:highlight w:val="magenta"/>
              </w:rPr>
              <w:lastRenderedPageBreak/>
              <w:t>Missing from spec</w:t>
            </w:r>
          </w:p>
        </w:tc>
        <w:tc>
          <w:tcPr>
            <w:tcW w:w="1590" w:type="dxa"/>
          </w:tcPr>
          <w:p w14:paraId="139C6C35" w14:textId="0BF22F9F" w:rsidR="00910CD2" w:rsidRPr="00607F17" w:rsidRDefault="00910CD2" w:rsidP="41D1468B">
            <w:pPr>
              <w:spacing w:after="0" w:line="240" w:lineRule="auto"/>
              <w:rPr>
                <w:rFonts w:ascii="Arial" w:eastAsiaTheme="minorEastAsia" w:hAnsi="Arial" w:cs="Arial"/>
              </w:rPr>
            </w:pPr>
          </w:p>
        </w:tc>
        <w:tc>
          <w:tcPr>
            <w:tcW w:w="1582" w:type="dxa"/>
          </w:tcPr>
          <w:p w14:paraId="0472F49A" w14:textId="77777777" w:rsidR="00910CD2" w:rsidRPr="00607F17" w:rsidRDefault="00910CD2" w:rsidP="41D1468B">
            <w:pPr>
              <w:spacing w:after="0" w:line="240" w:lineRule="auto"/>
              <w:rPr>
                <w:rFonts w:ascii="Arial" w:eastAsiaTheme="minorEastAsia" w:hAnsi="Arial" w:cs="Arial"/>
                <w:sz w:val="23"/>
                <w:szCs w:val="23"/>
              </w:rPr>
            </w:pPr>
          </w:p>
        </w:tc>
      </w:tr>
      <w:tr w:rsidR="00910CD2" w:rsidRPr="00607F17" w14:paraId="272502AD" w14:textId="491E64C1" w:rsidTr="41D1468B">
        <w:tc>
          <w:tcPr>
            <w:tcW w:w="1172" w:type="dxa"/>
          </w:tcPr>
          <w:p w14:paraId="207D5BE6" w14:textId="4C60A89F" w:rsidR="00910CD2" w:rsidRPr="00607F17" w:rsidRDefault="1340AED3" w:rsidP="41D1468B">
            <w:pPr>
              <w:spacing w:after="0" w:line="240" w:lineRule="auto"/>
              <w:rPr>
                <w:rFonts w:ascii="Arial" w:hAnsi="Arial" w:cs="Arial"/>
                <w:highlight w:val="yellow"/>
              </w:rPr>
            </w:pPr>
            <w:r w:rsidRPr="00607F17">
              <w:rPr>
                <w:rFonts w:ascii="Arial" w:hAnsi="Arial" w:cs="Arial"/>
                <w:highlight w:val="yellow"/>
              </w:rPr>
              <w:t>14 hours</w:t>
            </w:r>
          </w:p>
          <w:p w14:paraId="5286EA2E" w14:textId="1F3A275A" w:rsidR="00910CD2" w:rsidRPr="00607F17" w:rsidRDefault="00910CD2" w:rsidP="41D1468B">
            <w:pPr>
              <w:spacing w:after="0" w:line="240" w:lineRule="auto"/>
              <w:rPr>
                <w:rFonts w:ascii="Arial" w:hAnsi="Arial" w:cs="Arial"/>
              </w:rPr>
            </w:pPr>
          </w:p>
        </w:tc>
        <w:tc>
          <w:tcPr>
            <w:tcW w:w="1365" w:type="dxa"/>
          </w:tcPr>
          <w:p w14:paraId="1C00D7D3" w14:textId="603B80B5" w:rsidR="00910CD2" w:rsidRPr="00607F17" w:rsidRDefault="1340AED3" w:rsidP="41D1468B">
            <w:pPr>
              <w:spacing w:after="0" w:line="240" w:lineRule="auto"/>
              <w:rPr>
                <w:rFonts w:ascii="Arial" w:eastAsiaTheme="minorEastAsia" w:hAnsi="Arial" w:cs="Arial"/>
              </w:rPr>
            </w:pPr>
            <w:r w:rsidRPr="00607F17">
              <w:rPr>
                <w:rFonts w:ascii="Arial" w:eastAsiaTheme="minorEastAsia" w:hAnsi="Arial" w:cs="Arial"/>
              </w:rPr>
              <w:t xml:space="preserve">1 </w:t>
            </w:r>
            <w:r w:rsidR="00910CD2" w:rsidRPr="00607F17">
              <w:rPr>
                <w:rFonts w:ascii="Arial" w:eastAsiaTheme="minorEastAsia" w:hAnsi="Arial" w:cs="Arial"/>
              </w:rPr>
              <w:t>Business Context</w:t>
            </w:r>
          </w:p>
        </w:tc>
        <w:tc>
          <w:tcPr>
            <w:tcW w:w="2970" w:type="dxa"/>
          </w:tcPr>
          <w:p w14:paraId="3AD20E23" w14:textId="35D2D119" w:rsidR="00910CD2" w:rsidRPr="00607F17" w:rsidRDefault="34E13706" w:rsidP="41D1468B">
            <w:pPr>
              <w:pStyle w:val="Default"/>
              <w:rPr>
                <w:rFonts w:eastAsiaTheme="minorEastAsia"/>
                <w:color w:val="auto"/>
                <w:sz w:val="22"/>
                <w:szCs w:val="22"/>
              </w:rPr>
            </w:pPr>
            <w:r w:rsidRPr="00607F17">
              <w:rPr>
                <w:rFonts w:eastAsiaTheme="minorEastAsia"/>
                <w:color w:val="auto"/>
                <w:sz w:val="22"/>
                <w:szCs w:val="22"/>
              </w:rPr>
              <w:t xml:space="preserve">1.5 Organisational objectives and strategies for achieving them </w:t>
            </w:r>
          </w:p>
          <w:p w14:paraId="1460D82C" w14:textId="5D7509EF" w:rsidR="00910CD2" w:rsidRPr="00607F17" w:rsidRDefault="00910CD2" w:rsidP="41D1468B">
            <w:pPr>
              <w:spacing w:after="0" w:line="240" w:lineRule="auto"/>
              <w:rPr>
                <w:rFonts w:ascii="Arial" w:eastAsia="Calibri" w:hAnsi="Arial" w:cs="Arial"/>
                <w:color w:val="000000" w:themeColor="text1"/>
                <w:sz w:val="24"/>
                <w:szCs w:val="24"/>
              </w:rPr>
            </w:pPr>
          </w:p>
        </w:tc>
        <w:tc>
          <w:tcPr>
            <w:tcW w:w="2340" w:type="dxa"/>
          </w:tcPr>
          <w:p w14:paraId="1792B48E" w14:textId="13A57C32" w:rsidR="00910CD2" w:rsidRPr="00607F17" w:rsidRDefault="77F883E9" w:rsidP="41D1468B">
            <w:pPr>
              <w:pStyle w:val="Default"/>
              <w:rPr>
                <w:rFonts w:eastAsiaTheme="minorEastAsia"/>
                <w:color w:val="auto"/>
                <w:sz w:val="22"/>
                <w:szCs w:val="22"/>
              </w:rPr>
            </w:pPr>
            <w:r w:rsidRPr="00607F17">
              <w:rPr>
                <w:rFonts w:eastAsiaTheme="minorEastAsia"/>
                <w:b/>
                <w:bCs/>
                <w:color w:val="auto"/>
                <w:sz w:val="22"/>
                <w:szCs w:val="22"/>
              </w:rPr>
              <w:t>Objectives</w:t>
            </w:r>
            <w:r w:rsidRPr="00607F17">
              <w:rPr>
                <w:rFonts w:eastAsiaTheme="minorEastAsia"/>
                <w:color w:val="auto"/>
                <w:sz w:val="22"/>
                <w:szCs w:val="22"/>
              </w:rPr>
              <w:t xml:space="preserve"> – short, medium, long term</w:t>
            </w:r>
          </w:p>
          <w:p w14:paraId="1CC70F06" w14:textId="0F8D360C" w:rsidR="00910CD2" w:rsidRPr="00607F17" w:rsidRDefault="77F883E9" w:rsidP="41D1468B">
            <w:pPr>
              <w:pStyle w:val="Default"/>
              <w:rPr>
                <w:rFonts w:eastAsiaTheme="minorEastAsia"/>
                <w:color w:val="auto"/>
                <w:sz w:val="22"/>
                <w:szCs w:val="22"/>
              </w:rPr>
            </w:pPr>
            <w:r w:rsidRPr="00607F17">
              <w:rPr>
                <w:rFonts w:eastAsiaTheme="minorEastAsia"/>
                <w:b/>
                <w:bCs/>
                <w:color w:val="auto"/>
                <w:sz w:val="22"/>
                <w:szCs w:val="22"/>
              </w:rPr>
              <w:t>Strategies</w:t>
            </w:r>
            <w:r w:rsidRPr="00607F17">
              <w:rPr>
                <w:rFonts w:eastAsiaTheme="minorEastAsia"/>
                <w:color w:val="auto"/>
                <w:sz w:val="22"/>
                <w:szCs w:val="22"/>
              </w:rPr>
              <w:t xml:space="preserve"> – business planning, corporate plan, key performance indicators (KPI)</w:t>
            </w:r>
          </w:p>
        </w:tc>
        <w:tc>
          <w:tcPr>
            <w:tcW w:w="3735" w:type="dxa"/>
          </w:tcPr>
          <w:p w14:paraId="1230EB5C" w14:textId="60A0FDFB" w:rsidR="00910CD2" w:rsidRPr="00607F17" w:rsidRDefault="3C7FCD5D" w:rsidP="001D101F">
            <w:pPr>
              <w:pStyle w:val="Default"/>
              <w:numPr>
                <w:ilvl w:val="0"/>
                <w:numId w:val="15"/>
              </w:numPr>
              <w:rPr>
                <w:rFonts w:eastAsiaTheme="minorEastAsia"/>
                <w:color w:val="000000" w:themeColor="text1"/>
                <w:sz w:val="22"/>
                <w:szCs w:val="22"/>
              </w:rPr>
            </w:pPr>
            <w:r w:rsidRPr="00607F17">
              <w:rPr>
                <w:rFonts w:eastAsiaTheme="minorEastAsia"/>
                <w:sz w:val="22"/>
                <w:szCs w:val="22"/>
              </w:rPr>
              <w:t>The purpose of setting organisational aims and objectives, e.g., to increase sales, decrease staff turnover</w:t>
            </w:r>
          </w:p>
          <w:p w14:paraId="4E4BFAAD" w14:textId="76150AF9" w:rsidR="00910CD2" w:rsidRPr="00607F17" w:rsidRDefault="3C7FCD5D" w:rsidP="001D101F">
            <w:pPr>
              <w:pStyle w:val="Default"/>
              <w:numPr>
                <w:ilvl w:val="0"/>
                <w:numId w:val="14"/>
              </w:numPr>
              <w:rPr>
                <w:rFonts w:eastAsiaTheme="minorEastAsia"/>
                <w:color w:val="000000" w:themeColor="text1"/>
                <w:sz w:val="22"/>
                <w:szCs w:val="22"/>
              </w:rPr>
            </w:pPr>
            <w:r w:rsidRPr="00607F17">
              <w:rPr>
                <w:rFonts w:eastAsiaTheme="minorEastAsia"/>
                <w:sz w:val="22"/>
                <w:szCs w:val="22"/>
              </w:rPr>
              <w:t>Recognition that organisational objectives can be short-term, medium-term, and long-term objectives, and examples of each e.g., marketing objectives</w:t>
            </w:r>
          </w:p>
          <w:p w14:paraId="5A386EB7" w14:textId="46450CDF" w:rsidR="00910CD2" w:rsidRPr="00607F17" w:rsidRDefault="3C7FCD5D" w:rsidP="001D101F">
            <w:pPr>
              <w:pStyle w:val="Default"/>
              <w:numPr>
                <w:ilvl w:val="0"/>
                <w:numId w:val="13"/>
              </w:numPr>
              <w:rPr>
                <w:rFonts w:eastAsiaTheme="minorEastAsia"/>
                <w:color w:val="000000" w:themeColor="text1"/>
                <w:sz w:val="22"/>
                <w:szCs w:val="22"/>
              </w:rPr>
            </w:pPr>
            <w:r w:rsidRPr="00607F17">
              <w:rPr>
                <w:rFonts w:eastAsiaTheme="minorEastAsia"/>
                <w:sz w:val="22"/>
                <w:szCs w:val="22"/>
              </w:rPr>
              <w:t xml:space="preserve">The strategies used to achieve objectives and how these are implemented, embedded, </w:t>
            </w:r>
            <w:r w:rsidRPr="00607F17">
              <w:rPr>
                <w:rFonts w:eastAsiaTheme="minorEastAsia"/>
                <w:sz w:val="22"/>
                <w:szCs w:val="22"/>
              </w:rPr>
              <w:lastRenderedPageBreak/>
              <w:t>and reviewed within organisations e.g., marketing strategy, competitor analysis,</w:t>
            </w:r>
          </w:p>
          <w:p w14:paraId="0E96BBE0" w14:textId="07A05247" w:rsidR="00910CD2" w:rsidRPr="00607F17" w:rsidRDefault="3C7FCD5D" w:rsidP="001D101F">
            <w:pPr>
              <w:pStyle w:val="Default"/>
              <w:numPr>
                <w:ilvl w:val="0"/>
                <w:numId w:val="12"/>
              </w:numPr>
              <w:rPr>
                <w:rFonts w:eastAsiaTheme="minorEastAsia"/>
                <w:color w:val="000000" w:themeColor="text1"/>
                <w:sz w:val="22"/>
                <w:szCs w:val="22"/>
              </w:rPr>
            </w:pPr>
            <w:r w:rsidRPr="00607F17">
              <w:rPr>
                <w:rFonts w:eastAsiaTheme="minorEastAsia"/>
                <w:sz w:val="22"/>
                <w:szCs w:val="22"/>
              </w:rPr>
              <w:t>How objectives can be measured using different resources and tools, including key performance indicators and through business plans. Objectives should be set as SMART (specific, measurable, achievable, relevant, timebound).</w:t>
            </w:r>
          </w:p>
        </w:tc>
        <w:tc>
          <w:tcPr>
            <w:tcW w:w="1080" w:type="dxa"/>
          </w:tcPr>
          <w:p w14:paraId="6D1105AA" w14:textId="7E020D17" w:rsidR="00910CD2" w:rsidRPr="00607F17" w:rsidRDefault="3C7FCD5D" w:rsidP="41D1468B">
            <w:pPr>
              <w:pStyle w:val="Default"/>
              <w:rPr>
                <w:rFonts w:eastAsiaTheme="minorEastAsia"/>
                <w:color w:val="auto"/>
              </w:rPr>
            </w:pPr>
            <w:r w:rsidRPr="00607F17">
              <w:rPr>
                <w:rFonts w:eastAsiaTheme="minorEastAsia"/>
                <w:color w:val="auto"/>
              </w:rPr>
              <w:lastRenderedPageBreak/>
              <w:t>CSB</w:t>
            </w:r>
          </w:p>
        </w:tc>
        <w:tc>
          <w:tcPr>
            <w:tcW w:w="1590" w:type="dxa"/>
          </w:tcPr>
          <w:p w14:paraId="375AB30E" w14:textId="014282BB" w:rsidR="00910CD2" w:rsidRPr="00607F17" w:rsidRDefault="46129266" w:rsidP="001D101F">
            <w:pPr>
              <w:pStyle w:val="Default"/>
              <w:numPr>
                <w:ilvl w:val="0"/>
                <w:numId w:val="11"/>
              </w:numPr>
              <w:rPr>
                <w:rFonts w:eastAsiaTheme="minorEastAsia"/>
                <w:color w:val="auto"/>
                <w:sz w:val="22"/>
                <w:szCs w:val="22"/>
              </w:rPr>
            </w:pPr>
            <w:r w:rsidRPr="00607F17">
              <w:rPr>
                <w:rFonts w:eastAsiaTheme="minorEastAsia"/>
                <w:color w:val="auto"/>
                <w:sz w:val="22"/>
                <w:szCs w:val="22"/>
              </w:rPr>
              <w:t>Examples of objectives from different businesses</w:t>
            </w:r>
          </w:p>
          <w:p w14:paraId="7930E4B8" w14:textId="5803B185" w:rsidR="00910CD2" w:rsidRPr="00607F17" w:rsidRDefault="46129266" w:rsidP="001D101F">
            <w:pPr>
              <w:pStyle w:val="Default"/>
              <w:numPr>
                <w:ilvl w:val="0"/>
                <w:numId w:val="11"/>
              </w:numPr>
              <w:rPr>
                <w:color w:val="auto"/>
                <w:sz w:val="22"/>
                <w:szCs w:val="22"/>
              </w:rPr>
            </w:pPr>
            <w:r w:rsidRPr="00607F17">
              <w:rPr>
                <w:rFonts w:eastAsiaTheme="minorEastAsia"/>
                <w:color w:val="auto"/>
                <w:sz w:val="22"/>
                <w:szCs w:val="22"/>
              </w:rPr>
              <w:t xml:space="preserve">PLC’s – annual reports </w:t>
            </w:r>
          </w:p>
        </w:tc>
        <w:tc>
          <w:tcPr>
            <w:tcW w:w="1582" w:type="dxa"/>
          </w:tcPr>
          <w:p w14:paraId="2E0C0B6B" w14:textId="77777777" w:rsidR="00910CD2" w:rsidRPr="00607F17" w:rsidRDefault="00910CD2" w:rsidP="41D1468B">
            <w:pPr>
              <w:pStyle w:val="Default"/>
              <w:rPr>
                <w:rFonts w:eastAsiaTheme="minorEastAsia"/>
                <w:color w:val="auto"/>
              </w:rPr>
            </w:pPr>
          </w:p>
        </w:tc>
      </w:tr>
      <w:tr w:rsidR="00910CD2" w:rsidRPr="00607F17" w14:paraId="381D23FA" w14:textId="1F1ED067" w:rsidTr="41D1468B">
        <w:tc>
          <w:tcPr>
            <w:tcW w:w="1172" w:type="dxa"/>
          </w:tcPr>
          <w:p w14:paraId="2101D34B" w14:textId="4C60A89F" w:rsidR="00910CD2" w:rsidRPr="00607F17" w:rsidRDefault="46129266" w:rsidP="41D1468B">
            <w:pPr>
              <w:spacing w:line="240" w:lineRule="auto"/>
              <w:rPr>
                <w:rFonts w:ascii="Arial" w:hAnsi="Arial" w:cs="Arial"/>
                <w:highlight w:val="yellow"/>
              </w:rPr>
            </w:pPr>
            <w:r w:rsidRPr="00607F17">
              <w:rPr>
                <w:rFonts w:ascii="Arial" w:hAnsi="Arial" w:cs="Arial"/>
                <w:highlight w:val="yellow"/>
              </w:rPr>
              <w:t>14 hours</w:t>
            </w:r>
          </w:p>
          <w:p w14:paraId="5AE441E5" w14:textId="26EFC226" w:rsidR="00910CD2" w:rsidRPr="00607F17" w:rsidRDefault="00910CD2" w:rsidP="41D1468B">
            <w:pPr>
              <w:spacing w:line="240" w:lineRule="auto"/>
              <w:rPr>
                <w:rFonts w:ascii="Arial" w:hAnsi="Arial" w:cs="Arial"/>
              </w:rPr>
            </w:pPr>
          </w:p>
        </w:tc>
        <w:tc>
          <w:tcPr>
            <w:tcW w:w="1365" w:type="dxa"/>
          </w:tcPr>
          <w:p w14:paraId="2B4D7B77" w14:textId="1CD2B7DC" w:rsidR="00910CD2" w:rsidRPr="00607F17" w:rsidRDefault="00910CD2" w:rsidP="001D101F">
            <w:pPr>
              <w:pStyle w:val="ListParagraph"/>
              <w:numPr>
                <w:ilvl w:val="0"/>
                <w:numId w:val="17"/>
              </w:numPr>
              <w:spacing w:line="240" w:lineRule="auto"/>
              <w:rPr>
                <w:rFonts w:ascii="Arial" w:hAnsi="Arial" w:cs="Arial"/>
              </w:rPr>
            </w:pPr>
            <w:r w:rsidRPr="00607F17">
              <w:rPr>
                <w:rFonts w:ascii="Arial" w:hAnsi="Arial" w:cs="Arial"/>
              </w:rPr>
              <w:t>Business Context</w:t>
            </w:r>
          </w:p>
        </w:tc>
        <w:tc>
          <w:tcPr>
            <w:tcW w:w="2970" w:type="dxa"/>
          </w:tcPr>
          <w:p w14:paraId="154B586A" w14:textId="1081C1BD" w:rsidR="00910CD2" w:rsidRPr="00607F17" w:rsidRDefault="5587BBB1" w:rsidP="41D1468B">
            <w:pPr>
              <w:spacing w:after="0" w:line="240" w:lineRule="auto"/>
              <w:rPr>
                <w:rFonts w:ascii="Arial" w:hAnsi="Arial" w:cs="Arial"/>
                <w:sz w:val="23"/>
                <w:szCs w:val="23"/>
              </w:rPr>
            </w:pPr>
            <w:r w:rsidRPr="00607F17">
              <w:rPr>
                <w:rFonts w:ascii="Arial" w:eastAsiaTheme="minorEastAsia" w:hAnsi="Arial" w:cs="Arial"/>
                <w:sz w:val="23"/>
                <w:szCs w:val="23"/>
              </w:rPr>
              <w:t>1.6 The different forms of governance that operate in organisations</w:t>
            </w:r>
          </w:p>
          <w:p w14:paraId="7656F0F1" w14:textId="74249A20" w:rsidR="00910CD2" w:rsidRPr="00607F17" w:rsidRDefault="00910CD2" w:rsidP="41D1468B">
            <w:pPr>
              <w:spacing w:line="240" w:lineRule="auto"/>
              <w:rPr>
                <w:rFonts w:ascii="Arial" w:hAnsi="Arial" w:cs="Arial"/>
              </w:rPr>
            </w:pPr>
          </w:p>
        </w:tc>
        <w:tc>
          <w:tcPr>
            <w:tcW w:w="2340" w:type="dxa"/>
          </w:tcPr>
          <w:p w14:paraId="2E7E009E" w14:textId="26398EC4" w:rsidR="00910CD2" w:rsidRPr="00607F17" w:rsidRDefault="5587BBB1" w:rsidP="41D1468B">
            <w:pPr>
              <w:spacing w:line="240" w:lineRule="auto"/>
              <w:rPr>
                <w:rFonts w:ascii="Arial" w:hAnsi="Arial" w:cs="Arial"/>
              </w:rPr>
            </w:pPr>
            <w:r w:rsidRPr="00607F17">
              <w:rPr>
                <w:rFonts w:ascii="Arial" w:hAnsi="Arial" w:cs="Arial"/>
                <w:b/>
                <w:bCs/>
              </w:rPr>
              <w:t>Types of governance</w:t>
            </w:r>
            <w:r w:rsidRPr="00607F17">
              <w:rPr>
                <w:rFonts w:ascii="Arial" w:hAnsi="Arial" w:cs="Arial"/>
              </w:rPr>
              <w:t xml:space="preserve"> – appointed board, cooperative, membership, representative</w:t>
            </w:r>
          </w:p>
          <w:p w14:paraId="32E27DF0" w14:textId="6AB75664" w:rsidR="00910CD2" w:rsidRPr="00607F17" w:rsidRDefault="5587BBB1" w:rsidP="41D1468B">
            <w:pPr>
              <w:spacing w:line="240" w:lineRule="auto"/>
              <w:rPr>
                <w:rFonts w:ascii="Arial" w:hAnsi="Arial" w:cs="Arial"/>
              </w:rPr>
            </w:pPr>
            <w:r w:rsidRPr="00607F17">
              <w:rPr>
                <w:rFonts w:ascii="Arial" w:hAnsi="Arial" w:cs="Arial"/>
                <w:b/>
                <w:bCs/>
              </w:rPr>
              <w:t>Forms of governance</w:t>
            </w:r>
            <w:r w:rsidRPr="00607F17">
              <w:rPr>
                <w:rFonts w:ascii="Arial" w:hAnsi="Arial" w:cs="Arial"/>
              </w:rPr>
              <w:t xml:space="preserve"> – advisory, administrative, management team, policy board </w:t>
            </w:r>
          </w:p>
        </w:tc>
        <w:tc>
          <w:tcPr>
            <w:tcW w:w="3735" w:type="dxa"/>
          </w:tcPr>
          <w:p w14:paraId="3B9217A2" w14:textId="0E636A73" w:rsidR="00910CD2" w:rsidRPr="00607F17" w:rsidRDefault="5587BBB1" w:rsidP="001D101F">
            <w:pPr>
              <w:pStyle w:val="ListParagraph"/>
              <w:numPr>
                <w:ilvl w:val="0"/>
                <w:numId w:val="10"/>
              </w:numPr>
              <w:spacing w:line="240" w:lineRule="auto"/>
              <w:rPr>
                <w:rFonts w:ascii="Arial" w:eastAsiaTheme="minorEastAsia" w:hAnsi="Arial" w:cs="Arial"/>
                <w:sz w:val="23"/>
                <w:szCs w:val="23"/>
              </w:rPr>
            </w:pPr>
            <w:r w:rsidRPr="00607F17">
              <w:rPr>
                <w:rFonts w:ascii="Arial" w:eastAsia="Calibri" w:hAnsi="Arial" w:cs="Arial"/>
                <w:sz w:val="23"/>
                <w:szCs w:val="23"/>
              </w:rPr>
              <w:t xml:space="preserve">The importance of governance in an organisation, including the responsibilities associated with governance, e.g., protecting financial accounts and public money. </w:t>
            </w:r>
          </w:p>
          <w:p w14:paraId="0BA0DE2F" w14:textId="7BD1FC2E" w:rsidR="00910CD2" w:rsidRPr="00607F17" w:rsidRDefault="5587BBB1" w:rsidP="001D101F">
            <w:pPr>
              <w:pStyle w:val="ListParagraph"/>
              <w:numPr>
                <w:ilvl w:val="0"/>
                <w:numId w:val="10"/>
              </w:numPr>
              <w:spacing w:line="240" w:lineRule="auto"/>
              <w:rPr>
                <w:rFonts w:ascii="Arial" w:hAnsi="Arial" w:cs="Arial"/>
                <w:sz w:val="23"/>
                <w:szCs w:val="23"/>
              </w:rPr>
            </w:pPr>
            <w:r w:rsidRPr="00607F17">
              <w:rPr>
                <w:rFonts w:ascii="Arial" w:eastAsia="Calibri" w:hAnsi="Arial" w:cs="Arial"/>
                <w:sz w:val="23"/>
                <w:szCs w:val="23"/>
              </w:rPr>
              <w:t xml:space="preserve">How governance differs in relation to an organisation’s size, purpose, legal </w:t>
            </w:r>
            <w:proofErr w:type="gramStart"/>
            <w:r w:rsidRPr="00607F17">
              <w:rPr>
                <w:rFonts w:ascii="Arial" w:eastAsia="Calibri" w:hAnsi="Arial" w:cs="Arial"/>
                <w:sz w:val="23"/>
                <w:szCs w:val="23"/>
              </w:rPr>
              <w:t>constitution</w:t>
            </w:r>
            <w:proofErr w:type="gramEnd"/>
            <w:r w:rsidRPr="00607F17">
              <w:rPr>
                <w:rFonts w:ascii="Arial" w:eastAsia="Calibri" w:hAnsi="Arial" w:cs="Arial"/>
                <w:sz w:val="23"/>
                <w:szCs w:val="23"/>
              </w:rPr>
              <w:t xml:space="preserve"> and regulatory environment. </w:t>
            </w:r>
          </w:p>
          <w:p w14:paraId="5B19DC97" w14:textId="4C1DAFE0" w:rsidR="00910CD2" w:rsidRPr="00607F17" w:rsidRDefault="5587BBB1" w:rsidP="001D101F">
            <w:pPr>
              <w:pStyle w:val="ListParagraph"/>
              <w:numPr>
                <w:ilvl w:val="0"/>
                <w:numId w:val="10"/>
              </w:numPr>
              <w:spacing w:line="240" w:lineRule="auto"/>
              <w:rPr>
                <w:rFonts w:ascii="Arial" w:hAnsi="Arial" w:cs="Arial"/>
                <w:sz w:val="23"/>
                <w:szCs w:val="23"/>
              </w:rPr>
            </w:pPr>
            <w:r w:rsidRPr="00607F17">
              <w:rPr>
                <w:rFonts w:ascii="Arial" w:eastAsia="Calibri" w:hAnsi="Arial" w:cs="Arial"/>
                <w:sz w:val="23"/>
                <w:szCs w:val="23"/>
              </w:rPr>
              <w:t xml:space="preserve">The roles (e.g., Finance Director, Head of </w:t>
            </w:r>
            <w:r w:rsidRPr="00607F17">
              <w:rPr>
                <w:rFonts w:ascii="Arial" w:eastAsia="Calibri" w:hAnsi="Arial" w:cs="Arial"/>
                <w:sz w:val="23"/>
                <w:szCs w:val="23"/>
              </w:rPr>
              <w:lastRenderedPageBreak/>
              <w:t xml:space="preserve">Department, Administrators) within different functions and their responsibilities. </w:t>
            </w:r>
          </w:p>
          <w:p w14:paraId="46992D17" w14:textId="2C9ABC74" w:rsidR="00910CD2" w:rsidRPr="00607F17" w:rsidRDefault="5587BBB1" w:rsidP="001D101F">
            <w:pPr>
              <w:pStyle w:val="ListParagraph"/>
              <w:numPr>
                <w:ilvl w:val="0"/>
                <w:numId w:val="10"/>
              </w:numPr>
              <w:spacing w:line="240" w:lineRule="auto"/>
              <w:rPr>
                <w:rFonts w:ascii="Arial" w:hAnsi="Arial" w:cs="Arial"/>
                <w:sz w:val="23"/>
                <w:szCs w:val="23"/>
              </w:rPr>
            </w:pPr>
            <w:r w:rsidRPr="00607F17">
              <w:rPr>
                <w:rFonts w:ascii="Arial" w:eastAsia="Calibri" w:hAnsi="Arial" w:cs="Arial"/>
                <w:sz w:val="23"/>
                <w:szCs w:val="23"/>
              </w:rPr>
              <w:t xml:space="preserve">How governance is monitored in an organisation through both the use of internal and external audit activities. </w:t>
            </w:r>
          </w:p>
          <w:p w14:paraId="7785A284" w14:textId="58C115A6" w:rsidR="00910CD2" w:rsidRPr="00607F17" w:rsidRDefault="5587BBB1" w:rsidP="001D101F">
            <w:pPr>
              <w:pStyle w:val="ListParagraph"/>
              <w:numPr>
                <w:ilvl w:val="0"/>
                <w:numId w:val="10"/>
              </w:numPr>
              <w:spacing w:line="240" w:lineRule="auto"/>
              <w:rPr>
                <w:rFonts w:ascii="Arial" w:hAnsi="Arial" w:cs="Arial"/>
                <w:sz w:val="23"/>
                <w:szCs w:val="23"/>
              </w:rPr>
            </w:pPr>
            <w:r w:rsidRPr="00607F17">
              <w:rPr>
                <w:rFonts w:ascii="Arial" w:eastAsia="Calibri" w:hAnsi="Arial" w:cs="Arial"/>
                <w:sz w:val="23"/>
                <w:szCs w:val="23"/>
              </w:rPr>
              <w:t xml:space="preserve">The difference in governance from public sector to private sector. </w:t>
            </w:r>
          </w:p>
          <w:p w14:paraId="2F49DDD1" w14:textId="67AC8E96" w:rsidR="00910CD2" w:rsidRPr="00607F17" w:rsidRDefault="5587BBB1" w:rsidP="001D101F">
            <w:pPr>
              <w:pStyle w:val="ListParagraph"/>
              <w:numPr>
                <w:ilvl w:val="0"/>
                <w:numId w:val="10"/>
              </w:numPr>
              <w:spacing w:line="240" w:lineRule="auto"/>
              <w:rPr>
                <w:rFonts w:ascii="Arial" w:hAnsi="Arial" w:cs="Arial"/>
                <w:sz w:val="23"/>
                <w:szCs w:val="23"/>
              </w:rPr>
            </w:pPr>
            <w:r w:rsidRPr="00607F17">
              <w:rPr>
                <w:rFonts w:ascii="Arial" w:eastAsia="Calibri" w:hAnsi="Arial" w:cs="Arial"/>
                <w:sz w:val="23"/>
                <w:szCs w:val="23"/>
              </w:rPr>
              <w:t>The format and responsibility of a board of directors/trustees and their control/impact on the organisation.</w:t>
            </w:r>
          </w:p>
          <w:p w14:paraId="28F6A9AB" w14:textId="0E15EBFE" w:rsidR="00910CD2" w:rsidRPr="00607F17" w:rsidRDefault="5587BBB1" w:rsidP="001D101F">
            <w:pPr>
              <w:pStyle w:val="ListParagraph"/>
              <w:numPr>
                <w:ilvl w:val="0"/>
                <w:numId w:val="10"/>
              </w:numPr>
              <w:spacing w:line="240" w:lineRule="auto"/>
              <w:rPr>
                <w:rFonts w:ascii="Arial" w:hAnsi="Arial" w:cs="Arial"/>
                <w:sz w:val="23"/>
                <w:szCs w:val="23"/>
              </w:rPr>
            </w:pPr>
            <w:r w:rsidRPr="00607F17">
              <w:rPr>
                <w:rFonts w:ascii="Arial" w:eastAsia="Calibri" w:hAnsi="Arial" w:cs="Arial"/>
                <w:sz w:val="23"/>
                <w:szCs w:val="23"/>
              </w:rPr>
              <w:t xml:space="preserve"> Key rules and regulations that organisational governance teams are held accountable to. </w:t>
            </w:r>
          </w:p>
          <w:p w14:paraId="1D2B04F6" w14:textId="59E5AF5F" w:rsidR="00910CD2" w:rsidRPr="00607F17" w:rsidRDefault="5587BBB1" w:rsidP="001D101F">
            <w:pPr>
              <w:pStyle w:val="ListParagraph"/>
              <w:numPr>
                <w:ilvl w:val="0"/>
                <w:numId w:val="10"/>
              </w:numPr>
              <w:spacing w:line="240" w:lineRule="auto"/>
              <w:rPr>
                <w:rFonts w:ascii="Arial" w:hAnsi="Arial" w:cs="Arial"/>
                <w:sz w:val="23"/>
                <w:szCs w:val="23"/>
              </w:rPr>
            </w:pPr>
            <w:r w:rsidRPr="00607F17">
              <w:rPr>
                <w:rFonts w:ascii="Arial" w:eastAsia="Calibri" w:hAnsi="Arial" w:cs="Arial"/>
                <w:sz w:val="23"/>
                <w:szCs w:val="23"/>
              </w:rPr>
              <w:t>The potential consequences of failing to ensure proper governance of an organisation</w:t>
            </w:r>
          </w:p>
        </w:tc>
        <w:tc>
          <w:tcPr>
            <w:tcW w:w="1080" w:type="dxa"/>
          </w:tcPr>
          <w:p w14:paraId="185E3D16" w14:textId="4724D1BC" w:rsidR="00910CD2" w:rsidRPr="00607F17" w:rsidRDefault="5587BBB1" w:rsidP="41D1468B">
            <w:pPr>
              <w:spacing w:line="240" w:lineRule="auto"/>
              <w:rPr>
                <w:rFonts w:ascii="Arial" w:hAnsi="Arial" w:cs="Arial"/>
                <w:sz w:val="23"/>
                <w:szCs w:val="23"/>
              </w:rPr>
            </w:pPr>
            <w:r w:rsidRPr="00607F17">
              <w:rPr>
                <w:rFonts w:ascii="Arial" w:hAnsi="Arial" w:cs="Arial"/>
                <w:sz w:val="23"/>
                <w:szCs w:val="23"/>
              </w:rPr>
              <w:lastRenderedPageBreak/>
              <w:t>CSA</w:t>
            </w:r>
          </w:p>
        </w:tc>
        <w:tc>
          <w:tcPr>
            <w:tcW w:w="1590" w:type="dxa"/>
          </w:tcPr>
          <w:p w14:paraId="5C1574EE" w14:textId="11FFC9BB" w:rsidR="00910CD2" w:rsidRPr="00607F17" w:rsidRDefault="5587BBB1" w:rsidP="001D101F">
            <w:pPr>
              <w:pStyle w:val="ListParagraph"/>
              <w:numPr>
                <w:ilvl w:val="0"/>
                <w:numId w:val="8"/>
              </w:numPr>
              <w:spacing w:line="240" w:lineRule="auto"/>
              <w:rPr>
                <w:rFonts w:ascii="Arial" w:eastAsiaTheme="minorEastAsia" w:hAnsi="Arial" w:cs="Arial"/>
                <w:sz w:val="23"/>
                <w:szCs w:val="23"/>
              </w:rPr>
            </w:pPr>
            <w:r w:rsidRPr="00607F17">
              <w:rPr>
                <w:rFonts w:ascii="Arial" w:hAnsi="Arial" w:cs="Arial"/>
                <w:sz w:val="23"/>
                <w:szCs w:val="23"/>
              </w:rPr>
              <w:t>News stories – failure of governance and the consequences</w:t>
            </w:r>
          </w:p>
        </w:tc>
        <w:tc>
          <w:tcPr>
            <w:tcW w:w="1582" w:type="dxa"/>
          </w:tcPr>
          <w:p w14:paraId="7C2DD2A9" w14:textId="58018ED0" w:rsidR="00910CD2" w:rsidRPr="00607F17" w:rsidRDefault="5587BBB1" w:rsidP="001D101F">
            <w:pPr>
              <w:pStyle w:val="ListParagraph"/>
              <w:numPr>
                <w:ilvl w:val="0"/>
                <w:numId w:val="9"/>
              </w:numPr>
              <w:spacing w:line="240" w:lineRule="auto"/>
              <w:rPr>
                <w:rFonts w:ascii="Arial" w:eastAsiaTheme="minorEastAsia" w:hAnsi="Arial" w:cs="Arial"/>
                <w:sz w:val="23"/>
                <w:szCs w:val="23"/>
              </w:rPr>
            </w:pPr>
            <w:r w:rsidRPr="00607F17">
              <w:rPr>
                <w:rFonts w:ascii="Arial" w:hAnsi="Arial" w:cs="Arial"/>
                <w:sz w:val="23"/>
                <w:szCs w:val="23"/>
              </w:rPr>
              <w:t>Talk from school/ college governors about their role</w:t>
            </w:r>
          </w:p>
        </w:tc>
      </w:tr>
      <w:tr w:rsidR="41D1468B" w:rsidRPr="00607F17" w14:paraId="5F56573A" w14:textId="77777777" w:rsidTr="41D1468B">
        <w:tc>
          <w:tcPr>
            <w:tcW w:w="1172" w:type="dxa"/>
          </w:tcPr>
          <w:p w14:paraId="61446E4F" w14:textId="4B944B37" w:rsidR="41D1468B" w:rsidRPr="00607F17" w:rsidRDefault="41D1468B" w:rsidP="41D1468B">
            <w:pPr>
              <w:spacing w:line="240" w:lineRule="auto"/>
              <w:rPr>
                <w:rFonts w:ascii="Arial" w:hAnsi="Arial" w:cs="Arial"/>
                <w:highlight w:val="yellow"/>
              </w:rPr>
            </w:pPr>
            <w:r w:rsidRPr="00607F17">
              <w:rPr>
                <w:rFonts w:ascii="Arial" w:hAnsi="Arial" w:cs="Arial"/>
                <w:highlight w:val="yellow"/>
              </w:rPr>
              <w:lastRenderedPageBreak/>
              <w:t>14 hours</w:t>
            </w:r>
          </w:p>
        </w:tc>
        <w:tc>
          <w:tcPr>
            <w:tcW w:w="1365" w:type="dxa"/>
          </w:tcPr>
          <w:p w14:paraId="2DB04746" w14:textId="79B37827" w:rsidR="730211B7" w:rsidRPr="00607F17" w:rsidRDefault="730211B7" w:rsidP="41D1468B">
            <w:pPr>
              <w:spacing w:line="240" w:lineRule="auto"/>
              <w:rPr>
                <w:rFonts w:ascii="Arial" w:hAnsi="Arial" w:cs="Arial"/>
              </w:rPr>
            </w:pPr>
            <w:r w:rsidRPr="00607F17">
              <w:rPr>
                <w:rFonts w:ascii="Arial" w:hAnsi="Arial" w:cs="Arial"/>
              </w:rPr>
              <w:t xml:space="preserve">1 </w:t>
            </w:r>
            <w:r w:rsidR="41D1468B" w:rsidRPr="00607F17">
              <w:rPr>
                <w:rFonts w:ascii="Arial" w:hAnsi="Arial" w:cs="Arial"/>
              </w:rPr>
              <w:t>Business Context</w:t>
            </w:r>
          </w:p>
        </w:tc>
        <w:tc>
          <w:tcPr>
            <w:tcW w:w="2970" w:type="dxa"/>
          </w:tcPr>
          <w:p w14:paraId="45C0CF48" w14:textId="07570765" w:rsidR="2FACB46E" w:rsidRPr="00607F17" w:rsidRDefault="2FACB46E" w:rsidP="41D1468B">
            <w:pPr>
              <w:spacing w:line="240" w:lineRule="auto"/>
              <w:rPr>
                <w:rFonts w:ascii="Arial" w:eastAsiaTheme="minorEastAsia" w:hAnsi="Arial" w:cs="Arial"/>
                <w:sz w:val="23"/>
                <w:szCs w:val="23"/>
              </w:rPr>
            </w:pPr>
            <w:r w:rsidRPr="00607F17">
              <w:rPr>
                <w:rFonts w:ascii="Arial" w:eastAsiaTheme="minorEastAsia" w:hAnsi="Arial" w:cs="Arial"/>
                <w:sz w:val="23"/>
                <w:szCs w:val="23"/>
              </w:rPr>
              <w:t xml:space="preserve">1.7 The main legislative and regulatory frameworks that apply to organisations </w:t>
            </w:r>
          </w:p>
        </w:tc>
        <w:tc>
          <w:tcPr>
            <w:tcW w:w="2340" w:type="dxa"/>
          </w:tcPr>
          <w:p w14:paraId="73629A5A" w14:textId="60FE553C" w:rsidR="2FACB46E" w:rsidRPr="00607F17" w:rsidRDefault="2FACB46E" w:rsidP="41D1468B">
            <w:pPr>
              <w:spacing w:line="240" w:lineRule="auto"/>
              <w:rPr>
                <w:rFonts w:ascii="Arial" w:hAnsi="Arial" w:cs="Arial"/>
                <w:b/>
                <w:bCs/>
              </w:rPr>
            </w:pPr>
            <w:r w:rsidRPr="00607F17">
              <w:rPr>
                <w:rFonts w:ascii="Arial" w:hAnsi="Arial" w:cs="Arial"/>
                <w:b/>
                <w:bCs/>
              </w:rPr>
              <w:t xml:space="preserve">Frameworks – </w:t>
            </w:r>
            <w:r w:rsidRPr="00607F17">
              <w:rPr>
                <w:rFonts w:ascii="Arial" w:hAnsi="Arial" w:cs="Arial"/>
              </w:rPr>
              <w:t>GDPR, data protection act, health and safety at work act, equality act, anti-bribery act, anti-competitive regulations, environmental/sustainability, consumer protection</w:t>
            </w:r>
            <w:r w:rsidRPr="00607F17">
              <w:rPr>
                <w:rFonts w:ascii="Arial" w:hAnsi="Arial" w:cs="Arial"/>
                <w:b/>
                <w:bCs/>
              </w:rPr>
              <w:t xml:space="preserve"> </w:t>
            </w:r>
          </w:p>
          <w:p w14:paraId="0A368789" w14:textId="3A8D5212" w:rsidR="34A1E8BE" w:rsidRPr="00607F17" w:rsidRDefault="34A1E8BE" w:rsidP="41D1468B">
            <w:pPr>
              <w:spacing w:line="240" w:lineRule="auto"/>
              <w:rPr>
                <w:rFonts w:ascii="Arial" w:hAnsi="Arial" w:cs="Arial"/>
                <w:b/>
                <w:bCs/>
              </w:rPr>
            </w:pPr>
            <w:r w:rsidRPr="00607F17">
              <w:rPr>
                <w:rFonts w:ascii="Arial" w:hAnsi="Arial" w:cs="Arial"/>
                <w:b/>
                <w:bCs/>
              </w:rPr>
              <w:t xml:space="preserve">Regulatory bodies – </w:t>
            </w:r>
            <w:r w:rsidRPr="00607F17">
              <w:rPr>
                <w:rFonts w:ascii="Arial" w:hAnsi="Arial" w:cs="Arial"/>
              </w:rPr>
              <w:t>Information Commissioners Office (ICO), Health and Safety Executive (HSE) Equality Advisory Support Group and Human Rights commission, Prosecution Service</w:t>
            </w:r>
          </w:p>
        </w:tc>
        <w:tc>
          <w:tcPr>
            <w:tcW w:w="3735" w:type="dxa"/>
          </w:tcPr>
          <w:p w14:paraId="7335DF5E" w14:textId="64AD1336" w:rsidR="32FAE484" w:rsidRPr="00607F17" w:rsidRDefault="32FAE484" w:rsidP="001D101F">
            <w:pPr>
              <w:pStyle w:val="ListParagraph"/>
              <w:numPr>
                <w:ilvl w:val="0"/>
                <w:numId w:val="7"/>
              </w:numPr>
              <w:spacing w:line="240" w:lineRule="auto"/>
              <w:rPr>
                <w:rFonts w:ascii="Arial" w:eastAsiaTheme="minorEastAsia" w:hAnsi="Arial" w:cs="Arial"/>
              </w:rPr>
            </w:pPr>
            <w:r w:rsidRPr="00607F17">
              <w:rPr>
                <w:rFonts w:ascii="Arial" w:hAnsi="Arial" w:cs="Arial"/>
              </w:rPr>
              <w:t xml:space="preserve">The range of frameworks to be complied with by organisations and the reasons why these frameworks exist (e.g., to protect consumers). </w:t>
            </w:r>
          </w:p>
          <w:p w14:paraId="413E9876" w14:textId="7E9838F1" w:rsidR="32FAE484" w:rsidRPr="00607F17" w:rsidRDefault="32FAE484" w:rsidP="001D101F">
            <w:pPr>
              <w:pStyle w:val="ListParagraph"/>
              <w:numPr>
                <w:ilvl w:val="0"/>
                <w:numId w:val="7"/>
              </w:numPr>
              <w:spacing w:line="240" w:lineRule="auto"/>
              <w:rPr>
                <w:rFonts w:ascii="Arial" w:hAnsi="Arial" w:cs="Arial"/>
              </w:rPr>
            </w:pPr>
            <w:r w:rsidRPr="00607F17">
              <w:rPr>
                <w:rFonts w:ascii="Arial" w:hAnsi="Arial" w:cs="Arial"/>
              </w:rPr>
              <w:t>The methods of ensuring organisations comply with frameworks, to include risk registers, audits, risk management, policies, processes, and procedures.</w:t>
            </w:r>
          </w:p>
          <w:p w14:paraId="77C290F3" w14:textId="2A5A87F6" w:rsidR="32FAE484" w:rsidRPr="00607F17" w:rsidRDefault="32FAE484" w:rsidP="001D101F">
            <w:pPr>
              <w:pStyle w:val="ListParagraph"/>
              <w:numPr>
                <w:ilvl w:val="0"/>
                <w:numId w:val="7"/>
              </w:numPr>
              <w:spacing w:line="240" w:lineRule="auto"/>
              <w:rPr>
                <w:rFonts w:ascii="Arial" w:hAnsi="Arial" w:cs="Arial"/>
              </w:rPr>
            </w:pPr>
            <w:r w:rsidRPr="00607F17">
              <w:rPr>
                <w:rFonts w:ascii="Arial" w:hAnsi="Arial" w:cs="Arial"/>
              </w:rPr>
              <w:t xml:space="preserve">The financial, legal, and reputational risks associated with not complying with legislative and regulatory frameworks. </w:t>
            </w:r>
          </w:p>
          <w:p w14:paraId="5E70978D" w14:textId="11C5BF1A" w:rsidR="32FAE484" w:rsidRPr="00607F17" w:rsidRDefault="32FAE484" w:rsidP="001D101F">
            <w:pPr>
              <w:pStyle w:val="ListParagraph"/>
              <w:numPr>
                <w:ilvl w:val="0"/>
                <w:numId w:val="7"/>
              </w:numPr>
              <w:spacing w:line="240" w:lineRule="auto"/>
              <w:rPr>
                <w:rFonts w:ascii="Arial" w:hAnsi="Arial" w:cs="Arial"/>
              </w:rPr>
            </w:pPr>
            <w:r w:rsidRPr="00607F17">
              <w:rPr>
                <w:rFonts w:ascii="Arial" w:hAnsi="Arial" w:cs="Arial"/>
              </w:rPr>
              <w:t>The role of each regulatory body and the penalties they can impose to organisations, the rights on individuals under these frameworks and how this can impact the organisations such as freedom of information requests, subject access requests, the right to be forgotten.</w:t>
            </w:r>
          </w:p>
          <w:p w14:paraId="6677E523" w14:textId="3B5F1B3D" w:rsidR="32FAE484" w:rsidRPr="00607F17" w:rsidRDefault="32FAE484" w:rsidP="001D101F">
            <w:pPr>
              <w:pStyle w:val="ListParagraph"/>
              <w:numPr>
                <w:ilvl w:val="0"/>
                <w:numId w:val="7"/>
              </w:numPr>
              <w:spacing w:line="240" w:lineRule="auto"/>
              <w:rPr>
                <w:rFonts w:ascii="Arial" w:eastAsiaTheme="minorEastAsia" w:hAnsi="Arial" w:cs="Arial"/>
              </w:rPr>
            </w:pPr>
            <w:r w:rsidRPr="00607F17">
              <w:rPr>
                <w:rFonts w:ascii="Arial" w:hAnsi="Arial" w:cs="Arial"/>
              </w:rPr>
              <w:lastRenderedPageBreak/>
              <w:t xml:space="preserve">The impact data breaches could have to an organisation. How to protect the organisation from breaches to the framework guidance such as completing data protection impact assessments, the role of a data protection officer and the responsibilities of staff within organisations. </w:t>
            </w:r>
          </w:p>
          <w:p w14:paraId="64FDDB7E" w14:textId="62056512" w:rsidR="32FAE484" w:rsidRPr="00607F17" w:rsidRDefault="32FAE484" w:rsidP="001D101F">
            <w:pPr>
              <w:pStyle w:val="ListParagraph"/>
              <w:numPr>
                <w:ilvl w:val="0"/>
                <w:numId w:val="7"/>
              </w:numPr>
              <w:spacing w:line="240" w:lineRule="auto"/>
              <w:rPr>
                <w:rFonts w:ascii="Arial" w:hAnsi="Arial" w:cs="Arial"/>
              </w:rPr>
            </w:pPr>
            <w:r w:rsidRPr="00607F17">
              <w:rPr>
                <w:rFonts w:ascii="Arial" w:hAnsi="Arial" w:cs="Arial"/>
              </w:rPr>
              <w:t>The importance of being able to demonstrate due diligence. The types of environmental issues and sustainability requirements expected to be managed by organisations.</w:t>
            </w:r>
          </w:p>
          <w:p w14:paraId="50D3EE2F" w14:textId="358F2A7C" w:rsidR="32FAE484" w:rsidRPr="00607F17" w:rsidRDefault="32FAE484" w:rsidP="001D101F">
            <w:pPr>
              <w:pStyle w:val="ListParagraph"/>
              <w:numPr>
                <w:ilvl w:val="0"/>
                <w:numId w:val="7"/>
              </w:numPr>
              <w:spacing w:line="240" w:lineRule="auto"/>
              <w:rPr>
                <w:rFonts w:ascii="Arial" w:hAnsi="Arial" w:cs="Arial"/>
              </w:rPr>
            </w:pPr>
            <w:r w:rsidRPr="00607F17">
              <w:rPr>
                <w:rFonts w:ascii="Arial" w:hAnsi="Arial" w:cs="Arial"/>
              </w:rPr>
              <w:t>How and why an organisation would be reported to a regulatory body for breaches in laws or regulations and the potential outcome.</w:t>
            </w:r>
          </w:p>
        </w:tc>
        <w:tc>
          <w:tcPr>
            <w:tcW w:w="1080" w:type="dxa"/>
          </w:tcPr>
          <w:p w14:paraId="423117EB" w14:textId="342FD59F" w:rsidR="32FAE484" w:rsidRPr="00607F17" w:rsidRDefault="32FAE484" w:rsidP="41D1468B">
            <w:pPr>
              <w:pStyle w:val="ListParagraph"/>
              <w:spacing w:line="240" w:lineRule="auto"/>
              <w:ind w:left="0"/>
              <w:rPr>
                <w:rFonts w:ascii="Arial" w:hAnsi="Arial" w:cs="Arial"/>
                <w:sz w:val="23"/>
                <w:szCs w:val="23"/>
              </w:rPr>
            </w:pPr>
            <w:r w:rsidRPr="00607F17">
              <w:rPr>
                <w:rFonts w:ascii="Arial" w:hAnsi="Arial" w:cs="Arial"/>
                <w:sz w:val="23"/>
                <w:szCs w:val="23"/>
              </w:rPr>
              <w:lastRenderedPageBreak/>
              <w:t>-CSA</w:t>
            </w:r>
          </w:p>
        </w:tc>
        <w:tc>
          <w:tcPr>
            <w:tcW w:w="1590" w:type="dxa"/>
          </w:tcPr>
          <w:p w14:paraId="35CA330C" w14:textId="0F60AEA1" w:rsidR="41D1468B" w:rsidRPr="00607F17" w:rsidRDefault="41D1468B" w:rsidP="41D1468B">
            <w:pPr>
              <w:pStyle w:val="ListParagraph"/>
              <w:spacing w:line="240" w:lineRule="auto"/>
              <w:rPr>
                <w:rFonts w:ascii="Arial" w:hAnsi="Arial" w:cs="Arial"/>
                <w:sz w:val="23"/>
                <w:szCs w:val="23"/>
              </w:rPr>
            </w:pPr>
          </w:p>
        </w:tc>
        <w:tc>
          <w:tcPr>
            <w:tcW w:w="1582" w:type="dxa"/>
          </w:tcPr>
          <w:p w14:paraId="00F5EDC8" w14:textId="7C197021" w:rsidR="41D1468B" w:rsidRPr="00607F17" w:rsidRDefault="41D1468B" w:rsidP="41D1468B">
            <w:pPr>
              <w:pStyle w:val="ListParagraph"/>
              <w:spacing w:line="240" w:lineRule="auto"/>
              <w:rPr>
                <w:rFonts w:ascii="Arial" w:hAnsi="Arial" w:cs="Arial"/>
                <w:sz w:val="23"/>
                <w:szCs w:val="23"/>
              </w:rPr>
            </w:pPr>
          </w:p>
        </w:tc>
      </w:tr>
      <w:tr w:rsidR="41D1468B" w:rsidRPr="00607F17" w14:paraId="3D3B5E4C" w14:textId="77777777" w:rsidTr="41D1468B">
        <w:tc>
          <w:tcPr>
            <w:tcW w:w="1172" w:type="dxa"/>
          </w:tcPr>
          <w:p w14:paraId="1B176F38" w14:textId="4B944B37" w:rsidR="41D1468B" w:rsidRPr="00607F17" w:rsidRDefault="41D1468B" w:rsidP="41D1468B">
            <w:pPr>
              <w:spacing w:line="240" w:lineRule="auto"/>
              <w:rPr>
                <w:rFonts w:ascii="Arial" w:hAnsi="Arial" w:cs="Arial"/>
                <w:highlight w:val="yellow"/>
              </w:rPr>
            </w:pPr>
            <w:r w:rsidRPr="00607F17">
              <w:rPr>
                <w:rFonts w:ascii="Arial" w:hAnsi="Arial" w:cs="Arial"/>
                <w:highlight w:val="yellow"/>
              </w:rPr>
              <w:lastRenderedPageBreak/>
              <w:t>14 hours</w:t>
            </w:r>
          </w:p>
        </w:tc>
        <w:tc>
          <w:tcPr>
            <w:tcW w:w="1365" w:type="dxa"/>
          </w:tcPr>
          <w:p w14:paraId="29406E67" w14:textId="79B37827" w:rsidR="41D1468B" w:rsidRPr="00607F17" w:rsidRDefault="41D1468B" w:rsidP="41D1468B">
            <w:pPr>
              <w:spacing w:line="240" w:lineRule="auto"/>
              <w:rPr>
                <w:rFonts w:ascii="Arial" w:hAnsi="Arial" w:cs="Arial"/>
              </w:rPr>
            </w:pPr>
            <w:r w:rsidRPr="00607F17">
              <w:rPr>
                <w:rFonts w:ascii="Arial" w:hAnsi="Arial" w:cs="Arial"/>
              </w:rPr>
              <w:t>1 Business Context</w:t>
            </w:r>
          </w:p>
        </w:tc>
        <w:tc>
          <w:tcPr>
            <w:tcW w:w="2970" w:type="dxa"/>
          </w:tcPr>
          <w:p w14:paraId="1C200D76" w14:textId="24570DBF" w:rsidR="4AF7F9A3" w:rsidRPr="00607F17" w:rsidRDefault="4AF7F9A3" w:rsidP="41D1468B">
            <w:pPr>
              <w:spacing w:line="240" w:lineRule="auto"/>
              <w:rPr>
                <w:rFonts w:ascii="Arial" w:eastAsiaTheme="minorEastAsia" w:hAnsi="Arial" w:cs="Arial"/>
                <w:sz w:val="23"/>
                <w:szCs w:val="23"/>
              </w:rPr>
            </w:pPr>
            <w:r w:rsidRPr="00607F17">
              <w:rPr>
                <w:rFonts w:ascii="Arial" w:eastAsiaTheme="minorEastAsia" w:hAnsi="Arial" w:cs="Arial"/>
                <w:sz w:val="23"/>
                <w:szCs w:val="23"/>
              </w:rPr>
              <w:t>1.8 Different types of internal and external stakeholders and customers</w:t>
            </w:r>
          </w:p>
        </w:tc>
        <w:tc>
          <w:tcPr>
            <w:tcW w:w="2340" w:type="dxa"/>
          </w:tcPr>
          <w:p w14:paraId="12E673E6" w14:textId="31C397CF" w:rsidR="4AF7F9A3" w:rsidRPr="00607F17" w:rsidRDefault="4AF7F9A3" w:rsidP="41D1468B">
            <w:pPr>
              <w:spacing w:line="240" w:lineRule="auto"/>
              <w:rPr>
                <w:rFonts w:ascii="Arial" w:eastAsia="Calibri" w:hAnsi="Arial" w:cs="Arial"/>
              </w:rPr>
            </w:pPr>
            <w:r w:rsidRPr="00607F17">
              <w:rPr>
                <w:rFonts w:ascii="Arial" w:eastAsia="Calibri" w:hAnsi="Arial" w:cs="Arial"/>
                <w:b/>
                <w:bCs/>
              </w:rPr>
              <w:t>Internal</w:t>
            </w:r>
            <w:r w:rsidRPr="00607F17">
              <w:rPr>
                <w:rFonts w:ascii="Arial" w:eastAsia="Calibri" w:hAnsi="Arial" w:cs="Arial"/>
              </w:rPr>
              <w:t xml:space="preserve"> - Employees, managers, owners, investors, board members, customers. </w:t>
            </w:r>
            <w:r w:rsidRPr="00607F17">
              <w:rPr>
                <w:rFonts w:ascii="Arial" w:eastAsia="Calibri" w:hAnsi="Arial" w:cs="Arial"/>
                <w:b/>
                <w:bCs/>
              </w:rPr>
              <w:t>External</w:t>
            </w:r>
            <w:r w:rsidRPr="00607F17">
              <w:rPr>
                <w:rFonts w:ascii="Arial" w:eastAsia="Calibri" w:hAnsi="Arial" w:cs="Arial"/>
              </w:rPr>
              <w:t xml:space="preserve"> - Suppliers, contractors, customers, service users, </w:t>
            </w:r>
            <w:r w:rsidRPr="00607F17">
              <w:rPr>
                <w:rFonts w:ascii="Arial" w:eastAsia="Calibri" w:hAnsi="Arial" w:cs="Arial"/>
              </w:rPr>
              <w:lastRenderedPageBreak/>
              <w:t>shareholders, creditors, society, local community, government, trade unions.</w:t>
            </w:r>
          </w:p>
        </w:tc>
        <w:tc>
          <w:tcPr>
            <w:tcW w:w="3735" w:type="dxa"/>
          </w:tcPr>
          <w:p w14:paraId="027DE4E6" w14:textId="536A6642" w:rsidR="4AF7F9A3" w:rsidRPr="00607F17" w:rsidRDefault="4AF7F9A3" w:rsidP="001D101F">
            <w:pPr>
              <w:pStyle w:val="ListParagraph"/>
              <w:numPr>
                <w:ilvl w:val="0"/>
                <w:numId w:val="6"/>
              </w:numPr>
              <w:spacing w:line="240" w:lineRule="auto"/>
              <w:rPr>
                <w:rFonts w:ascii="Arial" w:eastAsiaTheme="minorEastAsia" w:hAnsi="Arial" w:cs="Arial"/>
              </w:rPr>
            </w:pPr>
            <w:r w:rsidRPr="00607F17">
              <w:rPr>
                <w:rFonts w:ascii="Arial" w:hAnsi="Arial" w:cs="Arial"/>
              </w:rPr>
              <w:lastRenderedPageBreak/>
              <w:t xml:space="preserve">How stakeholders are managed and the importance of ensuring regular clear communication with a stakeholder, setting </w:t>
            </w:r>
            <w:r w:rsidRPr="00607F17">
              <w:rPr>
                <w:rFonts w:ascii="Arial" w:hAnsi="Arial" w:cs="Arial"/>
              </w:rPr>
              <w:lastRenderedPageBreak/>
              <w:t xml:space="preserve">expectation with stakeholders and how to monitor this, involving stakeholders in any major decision-making process or project. </w:t>
            </w:r>
          </w:p>
          <w:p w14:paraId="2966BAFB" w14:textId="09A6AD98" w:rsidR="4AF7F9A3" w:rsidRPr="00607F17" w:rsidRDefault="4AF7F9A3" w:rsidP="001D101F">
            <w:pPr>
              <w:pStyle w:val="ListParagraph"/>
              <w:numPr>
                <w:ilvl w:val="0"/>
                <w:numId w:val="6"/>
              </w:numPr>
              <w:spacing w:line="240" w:lineRule="auto"/>
              <w:rPr>
                <w:rFonts w:ascii="Arial" w:hAnsi="Arial" w:cs="Arial"/>
              </w:rPr>
            </w:pPr>
            <w:r w:rsidRPr="00607F17">
              <w:rPr>
                <w:rFonts w:ascii="Arial" w:hAnsi="Arial" w:cs="Arial"/>
              </w:rPr>
              <w:t xml:space="preserve">The power of stakeholder opinions and how their needs, priorities and feedback influence the way that organisations operate. </w:t>
            </w:r>
          </w:p>
          <w:p w14:paraId="54C5C603" w14:textId="6B297037" w:rsidR="4AF7F9A3" w:rsidRPr="00607F17" w:rsidRDefault="4AF7F9A3" w:rsidP="001D101F">
            <w:pPr>
              <w:pStyle w:val="ListParagraph"/>
              <w:numPr>
                <w:ilvl w:val="0"/>
                <w:numId w:val="6"/>
              </w:numPr>
              <w:spacing w:line="240" w:lineRule="auto"/>
              <w:rPr>
                <w:rFonts w:ascii="Arial" w:hAnsi="Arial" w:cs="Arial"/>
              </w:rPr>
            </w:pPr>
            <w:r w:rsidRPr="00607F17">
              <w:rPr>
                <w:rFonts w:ascii="Arial" w:hAnsi="Arial" w:cs="Arial"/>
              </w:rPr>
              <w:t>How stakeholder needs are transformed into a defined set of stakeholder requirements, which may be specified in a document containing statements.</w:t>
            </w:r>
          </w:p>
        </w:tc>
        <w:tc>
          <w:tcPr>
            <w:tcW w:w="1080" w:type="dxa"/>
          </w:tcPr>
          <w:p w14:paraId="56677F6B" w14:textId="28766AE4" w:rsidR="718F1BAA" w:rsidRPr="00607F17" w:rsidRDefault="718F1BAA" w:rsidP="41D1468B">
            <w:pPr>
              <w:pStyle w:val="ListParagraph"/>
              <w:spacing w:line="240" w:lineRule="auto"/>
              <w:ind w:left="0"/>
              <w:rPr>
                <w:rFonts w:ascii="Arial" w:hAnsi="Arial" w:cs="Arial"/>
              </w:rPr>
            </w:pPr>
            <w:r w:rsidRPr="00607F17">
              <w:rPr>
                <w:rFonts w:ascii="Arial" w:hAnsi="Arial" w:cs="Arial"/>
              </w:rPr>
              <w:lastRenderedPageBreak/>
              <w:t xml:space="preserve">CSC </w:t>
            </w:r>
          </w:p>
          <w:p w14:paraId="205EE7B2" w14:textId="1221DEDB" w:rsidR="718F1BAA" w:rsidRPr="00607F17" w:rsidRDefault="718F1BAA" w:rsidP="41D1468B">
            <w:pPr>
              <w:pStyle w:val="ListParagraph"/>
              <w:spacing w:line="240" w:lineRule="auto"/>
              <w:ind w:left="0"/>
              <w:rPr>
                <w:rFonts w:ascii="Arial" w:hAnsi="Arial" w:cs="Arial"/>
              </w:rPr>
            </w:pPr>
            <w:r w:rsidRPr="00607F17">
              <w:rPr>
                <w:rFonts w:ascii="Arial" w:hAnsi="Arial" w:cs="Arial"/>
              </w:rPr>
              <w:t xml:space="preserve">EC1 </w:t>
            </w:r>
          </w:p>
          <w:p w14:paraId="27DF4963" w14:textId="5F103415" w:rsidR="718F1BAA" w:rsidRPr="00607F17" w:rsidRDefault="718F1BAA" w:rsidP="41D1468B">
            <w:pPr>
              <w:pStyle w:val="ListParagraph"/>
              <w:spacing w:line="240" w:lineRule="auto"/>
              <w:ind w:left="0"/>
              <w:rPr>
                <w:rFonts w:ascii="Arial" w:hAnsi="Arial" w:cs="Arial"/>
              </w:rPr>
            </w:pPr>
            <w:r w:rsidRPr="00607F17">
              <w:rPr>
                <w:rFonts w:ascii="Arial" w:hAnsi="Arial" w:cs="Arial"/>
              </w:rPr>
              <w:t>EC2</w:t>
            </w:r>
          </w:p>
        </w:tc>
        <w:tc>
          <w:tcPr>
            <w:tcW w:w="1590" w:type="dxa"/>
          </w:tcPr>
          <w:p w14:paraId="02F9CE82" w14:textId="3F4A9C13" w:rsidR="41D1468B" w:rsidRPr="00607F17" w:rsidRDefault="41D1468B" w:rsidP="41D1468B">
            <w:pPr>
              <w:pStyle w:val="ListParagraph"/>
              <w:spacing w:line="240" w:lineRule="auto"/>
              <w:rPr>
                <w:rFonts w:ascii="Arial" w:hAnsi="Arial" w:cs="Arial"/>
                <w:sz w:val="23"/>
                <w:szCs w:val="23"/>
              </w:rPr>
            </w:pPr>
          </w:p>
        </w:tc>
        <w:tc>
          <w:tcPr>
            <w:tcW w:w="1582" w:type="dxa"/>
          </w:tcPr>
          <w:p w14:paraId="656D2BE9" w14:textId="305510F7" w:rsidR="41D1468B" w:rsidRPr="00607F17" w:rsidRDefault="41D1468B" w:rsidP="41D1468B">
            <w:pPr>
              <w:pStyle w:val="ListParagraph"/>
              <w:spacing w:line="240" w:lineRule="auto"/>
              <w:rPr>
                <w:rFonts w:ascii="Arial" w:hAnsi="Arial" w:cs="Arial"/>
                <w:sz w:val="23"/>
                <w:szCs w:val="23"/>
              </w:rPr>
            </w:pPr>
          </w:p>
        </w:tc>
      </w:tr>
      <w:tr w:rsidR="41D1468B" w:rsidRPr="00607F17" w14:paraId="3B3CB1E7" w14:textId="77777777" w:rsidTr="41D1468B">
        <w:tc>
          <w:tcPr>
            <w:tcW w:w="1172" w:type="dxa"/>
          </w:tcPr>
          <w:p w14:paraId="13C8ABC0" w14:textId="4B944B37" w:rsidR="41D1468B" w:rsidRPr="00607F17" w:rsidRDefault="41D1468B" w:rsidP="41D1468B">
            <w:pPr>
              <w:spacing w:line="240" w:lineRule="auto"/>
              <w:rPr>
                <w:rFonts w:ascii="Arial" w:hAnsi="Arial" w:cs="Arial"/>
                <w:highlight w:val="yellow"/>
              </w:rPr>
            </w:pPr>
            <w:r w:rsidRPr="00607F17">
              <w:rPr>
                <w:rFonts w:ascii="Arial" w:hAnsi="Arial" w:cs="Arial"/>
                <w:highlight w:val="yellow"/>
              </w:rPr>
              <w:t>14 hours</w:t>
            </w:r>
          </w:p>
        </w:tc>
        <w:tc>
          <w:tcPr>
            <w:tcW w:w="1365" w:type="dxa"/>
          </w:tcPr>
          <w:p w14:paraId="709ADEAE" w14:textId="79B37827" w:rsidR="41D1468B" w:rsidRPr="00607F17" w:rsidRDefault="41D1468B" w:rsidP="41D1468B">
            <w:pPr>
              <w:spacing w:line="240" w:lineRule="auto"/>
              <w:rPr>
                <w:rFonts w:ascii="Arial" w:hAnsi="Arial" w:cs="Arial"/>
              </w:rPr>
            </w:pPr>
            <w:r w:rsidRPr="00607F17">
              <w:rPr>
                <w:rFonts w:ascii="Arial" w:hAnsi="Arial" w:cs="Arial"/>
              </w:rPr>
              <w:t>1 Business Context</w:t>
            </w:r>
          </w:p>
        </w:tc>
        <w:tc>
          <w:tcPr>
            <w:tcW w:w="2970" w:type="dxa"/>
          </w:tcPr>
          <w:p w14:paraId="09E8AD5E" w14:textId="59384443" w:rsidR="01127E10" w:rsidRPr="00607F17" w:rsidRDefault="01127E10" w:rsidP="41D1468B">
            <w:pPr>
              <w:spacing w:line="240" w:lineRule="auto"/>
              <w:rPr>
                <w:rFonts w:ascii="Arial" w:eastAsiaTheme="minorEastAsia" w:hAnsi="Arial" w:cs="Arial"/>
                <w:sz w:val="23"/>
                <w:szCs w:val="23"/>
              </w:rPr>
            </w:pPr>
            <w:r w:rsidRPr="00607F17">
              <w:rPr>
                <w:rFonts w:ascii="Arial" w:eastAsiaTheme="minorEastAsia" w:hAnsi="Arial" w:cs="Arial"/>
                <w:sz w:val="23"/>
                <w:szCs w:val="23"/>
              </w:rPr>
              <w:t>1.9 Impacts of current and emerging digital technologies</w:t>
            </w:r>
          </w:p>
        </w:tc>
        <w:tc>
          <w:tcPr>
            <w:tcW w:w="2340" w:type="dxa"/>
          </w:tcPr>
          <w:p w14:paraId="11EF4AAF" w14:textId="20C9A1A8" w:rsidR="63E81D4B" w:rsidRPr="00607F17" w:rsidRDefault="63E81D4B" w:rsidP="41D1468B">
            <w:pPr>
              <w:spacing w:line="240" w:lineRule="auto"/>
              <w:rPr>
                <w:rFonts w:ascii="Arial" w:eastAsia="Calibri" w:hAnsi="Arial" w:cs="Arial"/>
              </w:rPr>
            </w:pPr>
            <w:r w:rsidRPr="00607F17">
              <w:rPr>
                <w:rFonts w:ascii="Arial" w:eastAsia="Calibri" w:hAnsi="Arial" w:cs="Arial"/>
                <w:b/>
                <w:bCs/>
              </w:rPr>
              <w:t>Impacts</w:t>
            </w:r>
            <w:r w:rsidRPr="00607F17">
              <w:rPr>
                <w:rFonts w:ascii="Arial" w:eastAsia="Calibri" w:hAnsi="Arial" w:cs="Arial"/>
              </w:rPr>
              <w:t xml:space="preserve"> - Cost, training, process changes, operational ability/effectiveness</w:t>
            </w:r>
          </w:p>
        </w:tc>
        <w:tc>
          <w:tcPr>
            <w:tcW w:w="3735" w:type="dxa"/>
          </w:tcPr>
          <w:p w14:paraId="3778184F" w14:textId="3C0BE1B4" w:rsidR="749F97C6" w:rsidRPr="00607F17" w:rsidRDefault="749F97C6" w:rsidP="41D1468B">
            <w:pPr>
              <w:pStyle w:val="ListParagraph"/>
              <w:numPr>
                <w:ilvl w:val="0"/>
                <w:numId w:val="1"/>
              </w:numPr>
              <w:spacing w:line="240" w:lineRule="auto"/>
              <w:rPr>
                <w:rFonts w:ascii="Arial" w:eastAsiaTheme="minorEastAsia" w:hAnsi="Arial" w:cs="Arial"/>
              </w:rPr>
            </w:pPr>
            <w:r w:rsidRPr="00607F17">
              <w:rPr>
                <w:rFonts w:ascii="Arial" w:eastAsia="Calibri" w:hAnsi="Arial" w:cs="Arial"/>
              </w:rPr>
              <w:t xml:space="preserve">The range of and prevalence of current and emerging technologies that are used within and influence organisations, e.g., digital processes, cloud-based software, remote working, robotics, big data, biometrics, internet of things (IoT), Augmented Reality/Virtual Reality, cloud computing, 5G, artificial intelligence, </w:t>
            </w:r>
            <w:r w:rsidRPr="00607F17">
              <w:rPr>
                <w:rFonts w:ascii="Arial" w:eastAsia="Calibri" w:hAnsi="Arial" w:cs="Arial"/>
              </w:rPr>
              <w:lastRenderedPageBreak/>
              <w:t xml:space="preserve">cloud computing, 3D printing, drones, hybrid infrastructures. </w:t>
            </w:r>
          </w:p>
          <w:p w14:paraId="3D7283B7" w14:textId="52B91DA8" w:rsidR="749F97C6" w:rsidRPr="00607F17" w:rsidRDefault="749F97C6" w:rsidP="41D1468B">
            <w:pPr>
              <w:pStyle w:val="ListParagraph"/>
              <w:numPr>
                <w:ilvl w:val="0"/>
                <w:numId w:val="1"/>
              </w:numPr>
              <w:spacing w:line="240" w:lineRule="auto"/>
              <w:rPr>
                <w:rFonts w:ascii="Arial" w:eastAsiaTheme="minorEastAsia" w:hAnsi="Arial" w:cs="Arial"/>
              </w:rPr>
            </w:pPr>
            <w:r w:rsidRPr="00607F17">
              <w:rPr>
                <w:rFonts w:ascii="Arial" w:eastAsia="Calibri" w:hAnsi="Arial" w:cs="Arial"/>
              </w:rPr>
              <w:t>The impact new digital technologies can have on how an organisation operates. The rapid advancement of digitalisation and changing/emerging technologies, and the approaches organisations use to embed these technologies to support currency, operate effectively and efficiently.</w:t>
            </w:r>
          </w:p>
          <w:p w14:paraId="5E40D5F9" w14:textId="26CD88E0" w:rsidR="749F97C6" w:rsidRPr="00607F17" w:rsidRDefault="749F97C6" w:rsidP="41D1468B">
            <w:pPr>
              <w:pStyle w:val="ListParagraph"/>
              <w:numPr>
                <w:ilvl w:val="0"/>
                <w:numId w:val="1"/>
              </w:numPr>
              <w:spacing w:line="240" w:lineRule="auto"/>
              <w:rPr>
                <w:rFonts w:ascii="Arial" w:eastAsiaTheme="minorEastAsia" w:hAnsi="Arial" w:cs="Arial"/>
              </w:rPr>
            </w:pPr>
            <w:r w:rsidRPr="00607F17">
              <w:rPr>
                <w:rFonts w:ascii="Arial" w:eastAsia="Calibri" w:hAnsi="Arial" w:cs="Arial"/>
              </w:rPr>
              <w:t xml:space="preserve">The security considerations when deploying new technologies (e.g., access, cyber threats). </w:t>
            </w:r>
          </w:p>
          <w:p w14:paraId="5796B47E" w14:textId="4AA8091C" w:rsidR="749F97C6" w:rsidRPr="00607F17" w:rsidRDefault="749F97C6" w:rsidP="41D1468B">
            <w:pPr>
              <w:pStyle w:val="ListParagraph"/>
              <w:numPr>
                <w:ilvl w:val="0"/>
                <w:numId w:val="1"/>
              </w:numPr>
              <w:spacing w:line="240" w:lineRule="auto"/>
              <w:rPr>
                <w:rFonts w:ascii="Arial" w:eastAsiaTheme="minorEastAsia" w:hAnsi="Arial" w:cs="Arial"/>
              </w:rPr>
            </w:pPr>
            <w:r w:rsidRPr="00607F17">
              <w:rPr>
                <w:rFonts w:ascii="Arial" w:eastAsia="Calibri" w:hAnsi="Arial" w:cs="Arial"/>
              </w:rPr>
              <w:t xml:space="preserve">The methods of using digital technologies and how they are used to communicate. The considerations needed to ensure users are safe and responsible when using online digital technologies. </w:t>
            </w:r>
          </w:p>
          <w:p w14:paraId="244B342E" w14:textId="1333D4D0" w:rsidR="749F97C6" w:rsidRPr="00607F17" w:rsidRDefault="749F97C6" w:rsidP="41D1468B">
            <w:pPr>
              <w:pStyle w:val="ListParagraph"/>
              <w:numPr>
                <w:ilvl w:val="0"/>
                <w:numId w:val="1"/>
              </w:numPr>
              <w:spacing w:line="240" w:lineRule="auto"/>
              <w:rPr>
                <w:rFonts w:ascii="Arial" w:eastAsiaTheme="minorEastAsia" w:hAnsi="Arial" w:cs="Arial"/>
              </w:rPr>
            </w:pPr>
            <w:r w:rsidRPr="00607F17">
              <w:rPr>
                <w:rFonts w:ascii="Arial" w:eastAsia="Calibri" w:hAnsi="Arial" w:cs="Arial"/>
              </w:rPr>
              <w:t xml:space="preserve">Methods to keep up to date with emerging </w:t>
            </w:r>
            <w:r w:rsidRPr="00607F17">
              <w:rPr>
                <w:rFonts w:ascii="Arial" w:eastAsia="Calibri" w:hAnsi="Arial" w:cs="Arial"/>
              </w:rPr>
              <w:lastRenderedPageBreak/>
              <w:t>technologies such as subscribing to blogs, attending webinars, seminars, and events.</w:t>
            </w:r>
          </w:p>
        </w:tc>
        <w:tc>
          <w:tcPr>
            <w:tcW w:w="1080" w:type="dxa"/>
          </w:tcPr>
          <w:p w14:paraId="1B2E9AB9" w14:textId="211254AD" w:rsidR="08CFE713" w:rsidRPr="00607F17" w:rsidRDefault="08CFE713" w:rsidP="41D1468B">
            <w:pPr>
              <w:pStyle w:val="ListParagraph"/>
              <w:spacing w:line="240" w:lineRule="auto"/>
              <w:ind w:left="0"/>
              <w:rPr>
                <w:rFonts w:ascii="Arial" w:hAnsi="Arial" w:cs="Arial"/>
                <w:sz w:val="23"/>
                <w:szCs w:val="23"/>
              </w:rPr>
            </w:pPr>
            <w:r w:rsidRPr="00607F17">
              <w:rPr>
                <w:rFonts w:ascii="Arial" w:hAnsi="Arial" w:cs="Arial"/>
                <w:sz w:val="23"/>
                <w:szCs w:val="23"/>
              </w:rPr>
              <w:lastRenderedPageBreak/>
              <w:t>CSC</w:t>
            </w:r>
          </w:p>
          <w:p w14:paraId="16D71B67" w14:textId="77D41184" w:rsidR="08CFE713" w:rsidRPr="00607F17" w:rsidRDefault="08CFE713" w:rsidP="41D1468B">
            <w:pPr>
              <w:pStyle w:val="ListParagraph"/>
              <w:spacing w:line="240" w:lineRule="auto"/>
              <w:ind w:left="0"/>
              <w:rPr>
                <w:rFonts w:ascii="Arial" w:hAnsi="Arial" w:cs="Arial"/>
                <w:sz w:val="23"/>
                <w:szCs w:val="23"/>
              </w:rPr>
            </w:pPr>
            <w:r w:rsidRPr="00607F17">
              <w:rPr>
                <w:rFonts w:ascii="Arial" w:hAnsi="Arial" w:cs="Arial"/>
                <w:sz w:val="23"/>
                <w:szCs w:val="23"/>
              </w:rPr>
              <w:t>DC1</w:t>
            </w:r>
          </w:p>
          <w:p w14:paraId="6D8221E8" w14:textId="5E2078C9" w:rsidR="08CFE713" w:rsidRPr="00607F17" w:rsidRDefault="08CFE713" w:rsidP="41D1468B">
            <w:pPr>
              <w:pStyle w:val="ListParagraph"/>
              <w:spacing w:line="240" w:lineRule="auto"/>
              <w:ind w:left="0"/>
              <w:rPr>
                <w:rFonts w:ascii="Arial" w:hAnsi="Arial" w:cs="Arial"/>
                <w:sz w:val="23"/>
                <w:szCs w:val="23"/>
              </w:rPr>
            </w:pPr>
            <w:r w:rsidRPr="00607F17">
              <w:rPr>
                <w:rFonts w:ascii="Arial" w:hAnsi="Arial" w:cs="Arial"/>
                <w:sz w:val="23"/>
                <w:szCs w:val="23"/>
              </w:rPr>
              <w:t>DC5</w:t>
            </w:r>
          </w:p>
          <w:p w14:paraId="10F8E487" w14:textId="5755A82D" w:rsidR="08CFE713" w:rsidRPr="00607F17" w:rsidRDefault="08CFE713" w:rsidP="41D1468B">
            <w:pPr>
              <w:pStyle w:val="ListParagraph"/>
              <w:spacing w:line="240" w:lineRule="auto"/>
              <w:ind w:left="0"/>
              <w:rPr>
                <w:rFonts w:ascii="Arial" w:hAnsi="Arial" w:cs="Arial"/>
                <w:sz w:val="23"/>
                <w:szCs w:val="23"/>
              </w:rPr>
            </w:pPr>
            <w:r w:rsidRPr="00607F17">
              <w:rPr>
                <w:rFonts w:ascii="Arial" w:hAnsi="Arial" w:cs="Arial"/>
                <w:sz w:val="23"/>
                <w:szCs w:val="23"/>
              </w:rPr>
              <w:t>MC10</w:t>
            </w:r>
          </w:p>
        </w:tc>
        <w:tc>
          <w:tcPr>
            <w:tcW w:w="1590" w:type="dxa"/>
          </w:tcPr>
          <w:p w14:paraId="376BEDC2" w14:textId="7417A089" w:rsidR="41D1468B" w:rsidRPr="00607F17" w:rsidRDefault="41D1468B" w:rsidP="41D1468B">
            <w:pPr>
              <w:pStyle w:val="ListParagraph"/>
              <w:spacing w:line="240" w:lineRule="auto"/>
              <w:ind w:left="0"/>
              <w:rPr>
                <w:rFonts w:ascii="Arial" w:hAnsi="Arial" w:cs="Arial"/>
                <w:sz w:val="23"/>
                <w:szCs w:val="23"/>
              </w:rPr>
            </w:pPr>
          </w:p>
        </w:tc>
        <w:tc>
          <w:tcPr>
            <w:tcW w:w="1582" w:type="dxa"/>
          </w:tcPr>
          <w:p w14:paraId="430776C1" w14:textId="5B4D979F" w:rsidR="41D1468B" w:rsidRPr="00607F17" w:rsidRDefault="41D1468B" w:rsidP="41D1468B">
            <w:pPr>
              <w:pStyle w:val="ListParagraph"/>
              <w:spacing w:line="240" w:lineRule="auto"/>
              <w:rPr>
                <w:rFonts w:ascii="Arial" w:hAnsi="Arial" w:cs="Arial"/>
                <w:sz w:val="23"/>
                <w:szCs w:val="23"/>
              </w:rPr>
            </w:pPr>
          </w:p>
        </w:tc>
      </w:tr>
      <w:tr w:rsidR="00910CD2" w:rsidRPr="00607F17" w14:paraId="33906E34" w14:textId="04F79608" w:rsidTr="41D1468B">
        <w:tc>
          <w:tcPr>
            <w:tcW w:w="1172" w:type="dxa"/>
          </w:tcPr>
          <w:p w14:paraId="3565930B" w14:textId="4B944B37" w:rsidR="41D1468B" w:rsidRPr="00607F17" w:rsidRDefault="41D1468B" w:rsidP="41D1468B">
            <w:pPr>
              <w:spacing w:line="240" w:lineRule="auto"/>
              <w:rPr>
                <w:rFonts w:ascii="Arial" w:hAnsi="Arial" w:cs="Arial"/>
                <w:highlight w:val="yellow"/>
              </w:rPr>
            </w:pPr>
            <w:r w:rsidRPr="00607F17">
              <w:rPr>
                <w:rFonts w:ascii="Arial" w:hAnsi="Arial" w:cs="Arial"/>
                <w:highlight w:val="yellow"/>
              </w:rPr>
              <w:lastRenderedPageBreak/>
              <w:t>14 hours</w:t>
            </w:r>
          </w:p>
        </w:tc>
        <w:tc>
          <w:tcPr>
            <w:tcW w:w="1365" w:type="dxa"/>
          </w:tcPr>
          <w:p w14:paraId="3379C224" w14:textId="79B37827" w:rsidR="41D1468B" w:rsidRPr="00607F17" w:rsidRDefault="41D1468B" w:rsidP="41D1468B">
            <w:pPr>
              <w:spacing w:line="240" w:lineRule="auto"/>
              <w:rPr>
                <w:rFonts w:ascii="Arial" w:hAnsi="Arial" w:cs="Arial"/>
              </w:rPr>
            </w:pPr>
            <w:r w:rsidRPr="00607F17">
              <w:rPr>
                <w:rFonts w:ascii="Arial" w:hAnsi="Arial" w:cs="Arial"/>
              </w:rPr>
              <w:t>1 Business Context</w:t>
            </w:r>
          </w:p>
        </w:tc>
        <w:tc>
          <w:tcPr>
            <w:tcW w:w="2970" w:type="dxa"/>
          </w:tcPr>
          <w:p w14:paraId="6CF0373E" w14:textId="3246ACE8" w:rsidR="00910CD2" w:rsidRPr="00607F17" w:rsidRDefault="24FCD3AE" w:rsidP="41D1468B">
            <w:pPr>
              <w:pStyle w:val="Default"/>
              <w:rPr>
                <w:rFonts w:eastAsiaTheme="minorEastAsia"/>
                <w:color w:val="000000" w:themeColor="text1"/>
                <w:sz w:val="22"/>
                <w:szCs w:val="22"/>
              </w:rPr>
            </w:pPr>
            <w:r w:rsidRPr="00607F17">
              <w:rPr>
                <w:rFonts w:eastAsiaTheme="minorEastAsia"/>
                <w:color w:val="000000" w:themeColor="text1"/>
                <w:sz w:val="22"/>
                <w:szCs w:val="22"/>
              </w:rPr>
              <w:t>1.10 Organisational culture and values</w:t>
            </w:r>
          </w:p>
        </w:tc>
        <w:tc>
          <w:tcPr>
            <w:tcW w:w="2340" w:type="dxa"/>
          </w:tcPr>
          <w:p w14:paraId="3EFFC053" w14:textId="169E9920" w:rsidR="00910CD2" w:rsidRPr="00607F17" w:rsidRDefault="4A0A377F" w:rsidP="00282C5E">
            <w:pPr>
              <w:spacing w:line="240" w:lineRule="auto"/>
              <w:rPr>
                <w:rFonts w:ascii="Arial" w:hAnsi="Arial" w:cs="Arial"/>
              </w:rPr>
            </w:pPr>
            <w:r w:rsidRPr="00607F17">
              <w:rPr>
                <w:rFonts w:ascii="Arial" w:hAnsi="Arial" w:cs="Arial"/>
                <w:b/>
                <w:bCs/>
              </w:rPr>
              <w:t>Culture</w:t>
            </w:r>
            <w:r w:rsidRPr="00607F17">
              <w:rPr>
                <w:rFonts w:ascii="Arial" w:hAnsi="Arial" w:cs="Arial"/>
              </w:rPr>
              <w:t xml:space="preserve"> – Principles, core beliefs, mission statements, vision</w:t>
            </w:r>
          </w:p>
          <w:p w14:paraId="260CE5D0" w14:textId="2CD8381C" w:rsidR="00910CD2" w:rsidRPr="00607F17" w:rsidRDefault="4A0A377F" w:rsidP="41D1468B">
            <w:pPr>
              <w:spacing w:line="240" w:lineRule="auto"/>
              <w:rPr>
                <w:rFonts w:ascii="Arial" w:hAnsi="Arial" w:cs="Arial"/>
              </w:rPr>
            </w:pPr>
            <w:r w:rsidRPr="00607F17">
              <w:rPr>
                <w:rFonts w:ascii="Arial" w:hAnsi="Arial" w:cs="Arial"/>
                <w:b/>
                <w:bCs/>
              </w:rPr>
              <w:t>Values</w:t>
            </w:r>
            <w:r w:rsidRPr="00607F17">
              <w:rPr>
                <w:rFonts w:ascii="Arial" w:hAnsi="Arial" w:cs="Arial"/>
              </w:rPr>
              <w:t xml:space="preserve"> – integrity, respect</w:t>
            </w:r>
          </w:p>
        </w:tc>
        <w:tc>
          <w:tcPr>
            <w:tcW w:w="3735" w:type="dxa"/>
          </w:tcPr>
          <w:p w14:paraId="4BF8A79E" w14:textId="38CF0FFA" w:rsidR="00910CD2" w:rsidRPr="00607F17" w:rsidRDefault="6B3BF708" w:rsidP="001D101F">
            <w:pPr>
              <w:pStyle w:val="ListParagraph"/>
              <w:numPr>
                <w:ilvl w:val="0"/>
                <w:numId w:val="2"/>
              </w:numPr>
              <w:spacing w:line="240" w:lineRule="auto"/>
              <w:rPr>
                <w:rFonts w:ascii="Arial" w:eastAsiaTheme="minorEastAsia" w:hAnsi="Arial" w:cs="Arial"/>
              </w:rPr>
            </w:pPr>
            <w:r w:rsidRPr="00607F17">
              <w:rPr>
                <w:rFonts w:ascii="Arial" w:eastAsia="Calibri" w:hAnsi="Arial" w:cs="Arial"/>
              </w:rPr>
              <w:t xml:space="preserve">What is meant by culture and values in an </w:t>
            </w:r>
            <w:proofErr w:type="gramStart"/>
            <w:r w:rsidRPr="00607F17">
              <w:rPr>
                <w:rFonts w:ascii="Arial" w:eastAsia="Calibri" w:hAnsi="Arial" w:cs="Arial"/>
              </w:rPr>
              <w:t>organisation.</w:t>
            </w:r>
            <w:proofErr w:type="gramEnd"/>
            <w:r w:rsidRPr="00607F17">
              <w:rPr>
                <w:rFonts w:ascii="Arial" w:eastAsia="Calibri" w:hAnsi="Arial" w:cs="Arial"/>
              </w:rPr>
              <w:t xml:space="preserve"> </w:t>
            </w:r>
          </w:p>
          <w:p w14:paraId="449C4531" w14:textId="47F857AE" w:rsidR="00910CD2" w:rsidRPr="00607F17" w:rsidRDefault="6B3BF708" w:rsidP="001D101F">
            <w:pPr>
              <w:pStyle w:val="ListParagraph"/>
              <w:numPr>
                <w:ilvl w:val="0"/>
                <w:numId w:val="2"/>
              </w:numPr>
              <w:spacing w:line="240" w:lineRule="auto"/>
              <w:rPr>
                <w:rFonts w:ascii="Arial" w:eastAsiaTheme="minorEastAsia" w:hAnsi="Arial" w:cs="Arial"/>
              </w:rPr>
            </w:pPr>
            <w:r w:rsidRPr="00607F17">
              <w:rPr>
                <w:rFonts w:ascii="Arial" w:eastAsia="Calibri" w:hAnsi="Arial" w:cs="Arial"/>
              </w:rPr>
              <w:t xml:space="preserve">The importance of values and culture to an organisation. What values mean to organisations and staff. </w:t>
            </w:r>
          </w:p>
          <w:p w14:paraId="6A544D93" w14:textId="78DA129D" w:rsidR="00910CD2" w:rsidRPr="00607F17" w:rsidRDefault="6B3BF708" w:rsidP="001D101F">
            <w:pPr>
              <w:pStyle w:val="ListParagraph"/>
              <w:numPr>
                <w:ilvl w:val="0"/>
                <w:numId w:val="2"/>
              </w:numPr>
              <w:spacing w:line="240" w:lineRule="auto"/>
              <w:rPr>
                <w:rFonts w:ascii="Arial" w:eastAsiaTheme="minorEastAsia" w:hAnsi="Arial" w:cs="Arial"/>
              </w:rPr>
            </w:pPr>
            <w:r w:rsidRPr="00607F17">
              <w:rPr>
                <w:rFonts w:ascii="Arial" w:eastAsia="Calibri" w:hAnsi="Arial" w:cs="Arial"/>
              </w:rPr>
              <w:t xml:space="preserve">The impacts of organisational culture and values on stakeholders. </w:t>
            </w:r>
          </w:p>
          <w:p w14:paraId="3036D700" w14:textId="6044007E" w:rsidR="00910CD2" w:rsidRPr="00607F17" w:rsidRDefault="6B3BF708" w:rsidP="001D101F">
            <w:pPr>
              <w:pStyle w:val="ListParagraph"/>
              <w:numPr>
                <w:ilvl w:val="0"/>
                <w:numId w:val="2"/>
              </w:numPr>
              <w:spacing w:line="240" w:lineRule="auto"/>
              <w:rPr>
                <w:rFonts w:ascii="Arial" w:eastAsiaTheme="minorEastAsia" w:hAnsi="Arial" w:cs="Arial"/>
              </w:rPr>
            </w:pPr>
            <w:r w:rsidRPr="00607F17">
              <w:rPr>
                <w:rFonts w:ascii="Arial" w:eastAsia="Calibri" w:hAnsi="Arial" w:cs="Arial"/>
              </w:rPr>
              <w:t xml:space="preserve">The reasons why organisations would have different cultures and values. </w:t>
            </w:r>
          </w:p>
          <w:p w14:paraId="2E0B14D2" w14:textId="11B51D4B" w:rsidR="00910CD2" w:rsidRPr="00607F17" w:rsidRDefault="6B3BF708" w:rsidP="001D101F">
            <w:pPr>
              <w:pStyle w:val="ListParagraph"/>
              <w:numPr>
                <w:ilvl w:val="0"/>
                <w:numId w:val="2"/>
              </w:numPr>
              <w:spacing w:line="240" w:lineRule="auto"/>
              <w:rPr>
                <w:rFonts w:ascii="Arial" w:eastAsiaTheme="minorEastAsia" w:hAnsi="Arial" w:cs="Arial"/>
              </w:rPr>
            </w:pPr>
            <w:r w:rsidRPr="00607F17">
              <w:rPr>
                <w:rFonts w:ascii="Arial" w:eastAsia="Calibri" w:hAnsi="Arial" w:cs="Arial"/>
              </w:rPr>
              <w:t xml:space="preserve">The importance of embedding organisational values in the organisation’s daily workings. </w:t>
            </w:r>
          </w:p>
          <w:p w14:paraId="7E176F51" w14:textId="77768784" w:rsidR="00910CD2" w:rsidRPr="00607F17" w:rsidRDefault="6B3BF708" w:rsidP="001D101F">
            <w:pPr>
              <w:pStyle w:val="ListParagraph"/>
              <w:numPr>
                <w:ilvl w:val="0"/>
                <w:numId w:val="2"/>
              </w:numPr>
              <w:spacing w:line="240" w:lineRule="auto"/>
              <w:rPr>
                <w:rFonts w:ascii="Arial" w:eastAsiaTheme="minorEastAsia" w:hAnsi="Arial" w:cs="Arial"/>
              </w:rPr>
            </w:pPr>
            <w:r w:rsidRPr="00607F17">
              <w:rPr>
                <w:rFonts w:ascii="Arial" w:eastAsia="Calibri" w:hAnsi="Arial" w:cs="Arial"/>
              </w:rPr>
              <w:t xml:space="preserve">The process of changing culture in an organisation, resistance to change and the barriers that exist with changes to an organisation’s culture. The methods that </w:t>
            </w:r>
            <w:r w:rsidRPr="00607F17">
              <w:rPr>
                <w:rFonts w:ascii="Arial" w:eastAsia="Calibri" w:hAnsi="Arial" w:cs="Arial"/>
              </w:rPr>
              <w:lastRenderedPageBreak/>
              <w:t>organisations use to demonstrate and reinforce their culture and values, both internally (e.g., internal branding, expected employee conduct/behaviour) and externally (e.g., branding, mission statements, letterheads, email signatures).</w:t>
            </w:r>
          </w:p>
        </w:tc>
        <w:tc>
          <w:tcPr>
            <w:tcW w:w="1080" w:type="dxa"/>
          </w:tcPr>
          <w:p w14:paraId="0BCBC75C" w14:textId="50E2B903" w:rsidR="00910CD2" w:rsidRPr="00607F17" w:rsidRDefault="6B3BF708" w:rsidP="41D1468B">
            <w:pPr>
              <w:spacing w:line="240" w:lineRule="auto"/>
              <w:rPr>
                <w:rFonts w:ascii="Arial" w:hAnsi="Arial" w:cs="Arial"/>
              </w:rPr>
            </w:pPr>
            <w:r w:rsidRPr="00607F17">
              <w:rPr>
                <w:rFonts w:ascii="Arial" w:hAnsi="Arial" w:cs="Arial"/>
              </w:rPr>
              <w:lastRenderedPageBreak/>
              <w:t>CSA</w:t>
            </w:r>
          </w:p>
        </w:tc>
        <w:tc>
          <w:tcPr>
            <w:tcW w:w="1590" w:type="dxa"/>
          </w:tcPr>
          <w:p w14:paraId="612AE85B" w14:textId="77777777" w:rsidR="00910CD2" w:rsidRPr="00607F17" w:rsidRDefault="00910CD2" w:rsidP="00282C5E">
            <w:pPr>
              <w:spacing w:line="240" w:lineRule="auto"/>
              <w:rPr>
                <w:rFonts w:ascii="Arial" w:hAnsi="Arial" w:cs="Arial"/>
                <w:bCs/>
                <w:szCs w:val="18"/>
              </w:rPr>
            </w:pPr>
          </w:p>
        </w:tc>
        <w:tc>
          <w:tcPr>
            <w:tcW w:w="1582" w:type="dxa"/>
          </w:tcPr>
          <w:p w14:paraId="29437578" w14:textId="77777777" w:rsidR="00910CD2" w:rsidRPr="00607F17" w:rsidRDefault="00910CD2" w:rsidP="00282C5E">
            <w:pPr>
              <w:spacing w:line="240" w:lineRule="auto"/>
              <w:rPr>
                <w:rFonts w:ascii="Arial" w:hAnsi="Arial" w:cs="Arial"/>
                <w:bCs/>
                <w:szCs w:val="18"/>
              </w:rPr>
            </w:pPr>
          </w:p>
        </w:tc>
      </w:tr>
      <w:tr w:rsidR="41D1468B" w:rsidRPr="00607F17" w14:paraId="521ADCF2" w14:textId="77777777" w:rsidTr="41D1468B">
        <w:tc>
          <w:tcPr>
            <w:tcW w:w="1172" w:type="dxa"/>
          </w:tcPr>
          <w:p w14:paraId="7E40207C" w14:textId="4B944B37" w:rsidR="41D1468B" w:rsidRPr="00607F17" w:rsidRDefault="41D1468B" w:rsidP="41D1468B">
            <w:pPr>
              <w:spacing w:line="240" w:lineRule="auto"/>
              <w:rPr>
                <w:rFonts w:ascii="Arial" w:hAnsi="Arial" w:cs="Arial"/>
                <w:highlight w:val="yellow"/>
              </w:rPr>
            </w:pPr>
            <w:r w:rsidRPr="00607F17">
              <w:rPr>
                <w:rFonts w:ascii="Arial" w:hAnsi="Arial" w:cs="Arial"/>
                <w:highlight w:val="yellow"/>
              </w:rPr>
              <w:t>14 hours</w:t>
            </w:r>
          </w:p>
        </w:tc>
        <w:tc>
          <w:tcPr>
            <w:tcW w:w="1365" w:type="dxa"/>
          </w:tcPr>
          <w:p w14:paraId="007628D6" w14:textId="79B37827" w:rsidR="41D1468B" w:rsidRPr="00607F17" w:rsidRDefault="41D1468B" w:rsidP="41D1468B">
            <w:pPr>
              <w:spacing w:line="240" w:lineRule="auto"/>
              <w:rPr>
                <w:rFonts w:ascii="Arial" w:hAnsi="Arial" w:cs="Arial"/>
              </w:rPr>
            </w:pPr>
            <w:r w:rsidRPr="00607F17">
              <w:rPr>
                <w:rFonts w:ascii="Arial" w:hAnsi="Arial" w:cs="Arial"/>
              </w:rPr>
              <w:t>1 Business Context</w:t>
            </w:r>
          </w:p>
        </w:tc>
        <w:tc>
          <w:tcPr>
            <w:tcW w:w="2970" w:type="dxa"/>
          </w:tcPr>
          <w:p w14:paraId="488E4871" w14:textId="1EEA45CF" w:rsidR="29E0DC3A" w:rsidRPr="00607F17" w:rsidRDefault="29E0DC3A" w:rsidP="41D1468B">
            <w:pPr>
              <w:pStyle w:val="Default"/>
              <w:rPr>
                <w:rFonts w:eastAsiaTheme="minorEastAsia"/>
                <w:color w:val="000000" w:themeColor="text1"/>
                <w:sz w:val="22"/>
                <w:szCs w:val="22"/>
              </w:rPr>
            </w:pPr>
            <w:r w:rsidRPr="00607F17">
              <w:rPr>
                <w:rFonts w:eastAsiaTheme="minorEastAsia"/>
                <w:color w:val="000000" w:themeColor="text1"/>
                <w:sz w:val="22"/>
                <w:szCs w:val="22"/>
              </w:rPr>
              <w:t>1.11 The different methods and channels through which organisations communicate</w:t>
            </w:r>
          </w:p>
        </w:tc>
        <w:tc>
          <w:tcPr>
            <w:tcW w:w="2340" w:type="dxa"/>
          </w:tcPr>
          <w:p w14:paraId="4867B1B1" w14:textId="45E486BC" w:rsidR="29E0DC3A" w:rsidRPr="00607F17" w:rsidRDefault="29E0DC3A" w:rsidP="41D1468B">
            <w:pPr>
              <w:spacing w:line="240" w:lineRule="auto"/>
              <w:rPr>
                <w:rFonts w:ascii="Arial" w:eastAsiaTheme="minorEastAsia" w:hAnsi="Arial" w:cs="Arial"/>
                <w:b/>
                <w:bCs/>
              </w:rPr>
            </w:pPr>
            <w:r w:rsidRPr="00607F17">
              <w:rPr>
                <w:rFonts w:ascii="Arial" w:eastAsiaTheme="minorEastAsia" w:hAnsi="Arial" w:cs="Arial"/>
                <w:b/>
                <w:bCs/>
              </w:rPr>
              <w:t xml:space="preserve">Methods – </w:t>
            </w:r>
            <w:r w:rsidRPr="00607F17">
              <w:rPr>
                <w:rFonts w:ascii="Arial" w:eastAsiaTheme="minorEastAsia" w:hAnsi="Arial" w:cs="Arial"/>
              </w:rPr>
              <w:t>Face-to-face, verbal and written</w:t>
            </w:r>
          </w:p>
          <w:p w14:paraId="406162B6" w14:textId="100941E3" w:rsidR="29E0DC3A" w:rsidRPr="00607F17" w:rsidRDefault="29E0DC3A" w:rsidP="41D1468B">
            <w:pPr>
              <w:spacing w:line="240" w:lineRule="auto"/>
              <w:rPr>
                <w:rFonts w:ascii="Arial" w:eastAsiaTheme="minorEastAsia" w:hAnsi="Arial" w:cs="Arial"/>
              </w:rPr>
            </w:pPr>
            <w:r w:rsidRPr="00607F17">
              <w:rPr>
                <w:rFonts w:ascii="Arial" w:eastAsiaTheme="minorEastAsia" w:hAnsi="Arial" w:cs="Arial"/>
                <w:b/>
                <w:bCs/>
              </w:rPr>
              <w:t xml:space="preserve">Channels </w:t>
            </w:r>
            <w:r w:rsidRPr="00607F17">
              <w:rPr>
                <w:rFonts w:ascii="Arial" w:eastAsiaTheme="minorEastAsia" w:hAnsi="Arial" w:cs="Arial"/>
              </w:rPr>
              <w:t xml:space="preserve">– email, telephone, video conferencing, social media, intranet, internet, mobile applications, instant messaging tools, live chat, press releases. </w:t>
            </w:r>
          </w:p>
        </w:tc>
        <w:tc>
          <w:tcPr>
            <w:tcW w:w="3735" w:type="dxa"/>
          </w:tcPr>
          <w:p w14:paraId="1344729E" w14:textId="6E57F789" w:rsidR="29E0DC3A" w:rsidRPr="00607F17" w:rsidRDefault="29E0DC3A" w:rsidP="001D101F">
            <w:pPr>
              <w:pStyle w:val="ListParagraph"/>
              <w:numPr>
                <w:ilvl w:val="0"/>
                <w:numId w:val="3"/>
              </w:numPr>
              <w:spacing w:line="240" w:lineRule="auto"/>
              <w:rPr>
                <w:rFonts w:ascii="Arial" w:eastAsiaTheme="minorEastAsia" w:hAnsi="Arial" w:cs="Arial"/>
              </w:rPr>
            </w:pPr>
            <w:r w:rsidRPr="00607F17">
              <w:rPr>
                <w:rFonts w:ascii="Arial" w:eastAsia="Calibri" w:hAnsi="Arial" w:cs="Arial"/>
              </w:rPr>
              <w:t xml:space="preserve">How to select the most appropriate communication methods depending on the circumstances and audience. </w:t>
            </w:r>
          </w:p>
          <w:p w14:paraId="522E1B13" w14:textId="69F4D7CC" w:rsidR="29E0DC3A" w:rsidRPr="00607F17" w:rsidRDefault="29E0DC3A" w:rsidP="001D101F">
            <w:pPr>
              <w:pStyle w:val="ListParagraph"/>
              <w:numPr>
                <w:ilvl w:val="0"/>
                <w:numId w:val="3"/>
              </w:numPr>
              <w:spacing w:line="240" w:lineRule="auto"/>
              <w:rPr>
                <w:rFonts w:ascii="Arial" w:eastAsiaTheme="minorEastAsia" w:hAnsi="Arial" w:cs="Arial"/>
              </w:rPr>
            </w:pPr>
            <w:r w:rsidRPr="00607F17">
              <w:rPr>
                <w:rFonts w:ascii="Arial" w:eastAsia="Calibri" w:hAnsi="Arial" w:cs="Arial"/>
              </w:rPr>
              <w:t xml:space="preserve">The different methods of communication that may be used internally within an organisation and externally outside of an organisation. </w:t>
            </w:r>
          </w:p>
          <w:p w14:paraId="17047C1F" w14:textId="5D8E7F29" w:rsidR="29E0DC3A" w:rsidRPr="00607F17" w:rsidRDefault="29E0DC3A" w:rsidP="001D101F">
            <w:pPr>
              <w:pStyle w:val="ListParagraph"/>
              <w:numPr>
                <w:ilvl w:val="0"/>
                <w:numId w:val="3"/>
              </w:numPr>
              <w:spacing w:line="240" w:lineRule="auto"/>
              <w:rPr>
                <w:rFonts w:ascii="Arial" w:eastAsiaTheme="minorEastAsia" w:hAnsi="Arial" w:cs="Arial"/>
              </w:rPr>
            </w:pPr>
            <w:r w:rsidRPr="00607F17">
              <w:rPr>
                <w:rFonts w:ascii="Arial" w:eastAsia="Calibri" w:hAnsi="Arial" w:cs="Arial"/>
              </w:rPr>
              <w:t>The types of content that would be shared on different communication channels</w:t>
            </w:r>
          </w:p>
          <w:p w14:paraId="46A15CEE" w14:textId="4B02BD9D" w:rsidR="29E0DC3A" w:rsidRPr="00607F17" w:rsidRDefault="29E0DC3A" w:rsidP="001D101F">
            <w:pPr>
              <w:pStyle w:val="ListParagraph"/>
              <w:numPr>
                <w:ilvl w:val="0"/>
                <w:numId w:val="3"/>
              </w:numPr>
              <w:spacing w:line="240" w:lineRule="auto"/>
              <w:rPr>
                <w:rFonts w:ascii="Arial" w:eastAsiaTheme="minorEastAsia" w:hAnsi="Arial" w:cs="Arial"/>
              </w:rPr>
            </w:pPr>
            <w:r w:rsidRPr="00607F17">
              <w:rPr>
                <w:rFonts w:ascii="Arial" w:eastAsia="Calibri" w:hAnsi="Arial" w:cs="Arial"/>
              </w:rPr>
              <w:t xml:space="preserve">The tone and format of messages and methods of adapting based on intended audience. </w:t>
            </w:r>
          </w:p>
          <w:p w14:paraId="2D97DF48" w14:textId="37A024AA" w:rsidR="29E0DC3A" w:rsidRPr="00607F17" w:rsidRDefault="29E0DC3A" w:rsidP="001D101F">
            <w:pPr>
              <w:pStyle w:val="ListParagraph"/>
              <w:numPr>
                <w:ilvl w:val="0"/>
                <w:numId w:val="3"/>
              </w:numPr>
              <w:spacing w:line="240" w:lineRule="auto"/>
              <w:rPr>
                <w:rFonts w:ascii="Arial" w:eastAsiaTheme="minorEastAsia" w:hAnsi="Arial" w:cs="Arial"/>
              </w:rPr>
            </w:pPr>
            <w:r w:rsidRPr="00607F17">
              <w:rPr>
                <w:rFonts w:ascii="Arial" w:eastAsia="Calibri" w:hAnsi="Arial" w:cs="Arial"/>
              </w:rPr>
              <w:lastRenderedPageBreak/>
              <w:t xml:space="preserve">How to maintain professional etiquette when using different communication channels. </w:t>
            </w:r>
          </w:p>
          <w:p w14:paraId="656ECA93" w14:textId="4EC980F0" w:rsidR="29E0DC3A" w:rsidRPr="00607F17" w:rsidRDefault="29E0DC3A" w:rsidP="001D101F">
            <w:pPr>
              <w:pStyle w:val="ListParagraph"/>
              <w:numPr>
                <w:ilvl w:val="0"/>
                <w:numId w:val="3"/>
              </w:numPr>
              <w:spacing w:line="240" w:lineRule="auto"/>
              <w:rPr>
                <w:rFonts w:ascii="Arial" w:eastAsiaTheme="minorEastAsia" w:hAnsi="Arial" w:cs="Arial"/>
              </w:rPr>
            </w:pPr>
            <w:r w:rsidRPr="00607F17">
              <w:rPr>
                <w:rFonts w:ascii="Arial" w:eastAsia="Calibri" w:hAnsi="Arial" w:cs="Arial"/>
              </w:rPr>
              <w:t>Considerations when communicating externally using different public channels (e.g., impact of social media footprint).</w:t>
            </w:r>
          </w:p>
        </w:tc>
        <w:tc>
          <w:tcPr>
            <w:tcW w:w="1080" w:type="dxa"/>
          </w:tcPr>
          <w:p w14:paraId="4D2AE5B8" w14:textId="5B6726A5" w:rsidR="59869128" w:rsidRPr="00607F17" w:rsidRDefault="59869128" w:rsidP="41D1468B">
            <w:pPr>
              <w:spacing w:line="240" w:lineRule="auto"/>
              <w:rPr>
                <w:rFonts w:ascii="Arial" w:eastAsia="Calibri" w:hAnsi="Arial" w:cs="Arial"/>
              </w:rPr>
            </w:pPr>
            <w:r w:rsidRPr="00607F17">
              <w:rPr>
                <w:rFonts w:ascii="Arial" w:eastAsia="Calibri" w:hAnsi="Arial" w:cs="Arial"/>
              </w:rPr>
              <w:lastRenderedPageBreak/>
              <w:t>CSC EC1 EC2 EC3 EC5 DC1 DC2 DC3 DC5</w:t>
            </w:r>
          </w:p>
        </w:tc>
        <w:tc>
          <w:tcPr>
            <w:tcW w:w="1590" w:type="dxa"/>
          </w:tcPr>
          <w:p w14:paraId="059555F6" w14:textId="6A148FA4" w:rsidR="29E0DC3A" w:rsidRPr="00607F17" w:rsidRDefault="29E0DC3A" w:rsidP="001D101F">
            <w:pPr>
              <w:pStyle w:val="ListParagraph"/>
              <w:numPr>
                <w:ilvl w:val="0"/>
                <w:numId w:val="4"/>
              </w:numPr>
              <w:spacing w:line="240" w:lineRule="auto"/>
              <w:rPr>
                <w:rFonts w:ascii="Arial" w:eastAsiaTheme="minorEastAsia" w:hAnsi="Arial" w:cs="Arial"/>
              </w:rPr>
            </w:pPr>
            <w:r w:rsidRPr="00607F17">
              <w:rPr>
                <w:rFonts w:ascii="Arial" w:eastAsiaTheme="minorEastAsia" w:hAnsi="Arial" w:cs="Arial"/>
              </w:rPr>
              <w:t>Example of a press release</w:t>
            </w:r>
          </w:p>
        </w:tc>
        <w:tc>
          <w:tcPr>
            <w:tcW w:w="1582" w:type="dxa"/>
          </w:tcPr>
          <w:p w14:paraId="5EBE40B9" w14:textId="69CDF408" w:rsidR="41D1468B" w:rsidRPr="00607F17" w:rsidRDefault="41D1468B" w:rsidP="41D1468B">
            <w:pPr>
              <w:spacing w:line="240" w:lineRule="auto"/>
              <w:rPr>
                <w:rFonts w:ascii="Arial" w:eastAsiaTheme="minorEastAsia" w:hAnsi="Arial" w:cs="Arial"/>
              </w:rPr>
            </w:pPr>
          </w:p>
        </w:tc>
      </w:tr>
    </w:tbl>
    <w:p w14:paraId="68AA7D6E" w14:textId="58353180" w:rsidR="009B16C3" w:rsidRPr="00607F17" w:rsidRDefault="009B16C3">
      <w:pPr>
        <w:rPr>
          <w:rFonts w:ascii="Arial" w:hAnsi="Arial" w:cs="Arial"/>
        </w:rPr>
      </w:pPr>
    </w:p>
    <w:p w14:paraId="52AFD619" w14:textId="2A7F3D9A" w:rsidR="00EE3FDA" w:rsidRPr="00607F17" w:rsidRDefault="00EE3FDA">
      <w:pPr>
        <w:rPr>
          <w:rFonts w:ascii="Arial" w:hAnsi="Arial" w:cs="Arial"/>
          <w:b/>
          <w:bCs/>
          <w:u w:val="single"/>
        </w:rPr>
      </w:pPr>
      <w:r w:rsidRPr="00607F17">
        <w:rPr>
          <w:rFonts w:ascii="Arial" w:hAnsi="Arial" w:cs="Arial"/>
          <w:b/>
          <w:bCs/>
          <w:u w:val="single"/>
        </w:rPr>
        <w:t>Key:</w:t>
      </w:r>
    </w:p>
    <w:p w14:paraId="6E6AFB95" w14:textId="204897EF" w:rsidR="00EE3FDA" w:rsidRPr="00607F17" w:rsidRDefault="00EE3FDA">
      <w:pPr>
        <w:rPr>
          <w:rFonts w:ascii="Arial" w:hAnsi="Arial" w:cs="Arial"/>
          <w:b/>
          <w:bCs/>
          <w:u w:val="single"/>
        </w:rPr>
      </w:pPr>
      <w:r w:rsidRPr="00607F17">
        <w:rPr>
          <w:rFonts w:ascii="Arial" w:hAnsi="Arial" w:cs="Arial"/>
          <w:b/>
          <w:bCs/>
          <w:u w:val="single"/>
        </w:rPr>
        <w:t>Core Skills</w:t>
      </w:r>
    </w:p>
    <w:tbl>
      <w:tblPr>
        <w:tblStyle w:val="TableGrid"/>
        <w:tblW w:w="0" w:type="auto"/>
        <w:tblLook w:val="04A0" w:firstRow="1" w:lastRow="0" w:firstColumn="1" w:lastColumn="0" w:noHBand="0" w:noVBand="1"/>
      </w:tblPr>
      <w:tblGrid>
        <w:gridCol w:w="2263"/>
        <w:gridCol w:w="13571"/>
      </w:tblGrid>
      <w:tr w:rsidR="00EE3FDA" w:rsidRPr="00607F17" w14:paraId="3CB259AE" w14:textId="77777777" w:rsidTr="00EE3FDA">
        <w:tc>
          <w:tcPr>
            <w:tcW w:w="2263" w:type="dxa"/>
          </w:tcPr>
          <w:p w14:paraId="587245A0" w14:textId="2586EC2A" w:rsidR="00EE3FDA" w:rsidRPr="00607F17" w:rsidRDefault="00EE3FDA">
            <w:pPr>
              <w:rPr>
                <w:rFonts w:ascii="Arial" w:hAnsi="Arial" w:cs="Arial"/>
                <w:b/>
                <w:bCs/>
              </w:rPr>
            </w:pPr>
            <w:r w:rsidRPr="00607F17">
              <w:rPr>
                <w:rFonts w:ascii="Arial" w:hAnsi="Arial" w:cs="Arial"/>
                <w:b/>
                <w:bCs/>
              </w:rPr>
              <w:t>Core Skill A (CSA)</w:t>
            </w:r>
          </w:p>
        </w:tc>
        <w:tc>
          <w:tcPr>
            <w:tcW w:w="13571" w:type="dxa"/>
          </w:tcPr>
          <w:p w14:paraId="32E6009D" w14:textId="0C5EC383" w:rsidR="00EE3FDA" w:rsidRPr="00607F17" w:rsidRDefault="00EE3FDA" w:rsidP="00EE3FDA">
            <w:pPr>
              <w:autoSpaceDE w:val="0"/>
              <w:autoSpaceDN w:val="0"/>
              <w:adjustRightInd w:val="0"/>
              <w:spacing w:after="0" w:line="240" w:lineRule="auto"/>
              <w:rPr>
                <w:rFonts w:ascii="Arial" w:hAnsi="Arial" w:cs="Arial"/>
              </w:rPr>
            </w:pPr>
            <w:r w:rsidRPr="00607F17">
              <w:rPr>
                <w:rFonts w:ascii="Arial" w:hAnsi="Arial" w:cs="Arial"/>
              </w:rPr>
              <w:t>Business and commercial awareness, e.g., conduct a PESTLE analysis to inform a change project</w:t>
            </w:r>
          </w:p>
        </w:tc>
      </w:tr>
      <w:tr w:rsidR="00EE3FDA" w:rsidRPr="00607F17" w14:paraId="7D5A0C82" w14:textId="77777777" w:rsidTr="00EE3FDA">
        <w:tc>
          <w:tcPr>
            <w:tcW w:w="2263" w:type="dxa"/>
          </w:tcPr>
          <w:p w14:paraId="21274F77" w14:textId="513DB82C" w:rsidR="00EE3FDA" w:rsidRPr="00607F17" w:rsidRDefault="00EE3FDA">
            <w:pPr>
              <w:rPr>
                <w:rFonts w:ascii="Arial" w:hAnsi="Arial" w:cs="Arial"/>
                <w:b/>
                <w:bCs/>
              </w:rPr>
            </w:pPr>
            <w:r w:rsidRPr="00607F17">
              <w:rPr>
                <w:rFonts w:ascii="Arial" w:hAnsi="Arial" w:cs="Arial"/>
                <w:b/>
                <w:bCs/>
              </w:rPr>
              <w:t>Core Skill B (CSB)</w:t>
            </w:r>
          </w:p>
        </w:tc>
        <w:tc>
          <w:tcPr>
            <w:tcW w:w="13571" w:type="dxa"/>
          </w:tcPr>
          <w:p w14:paraId="556E273F" w14:textId="77777777" w:rsidR="00EE3FDA" w:rsidRPr="00607F17" w:rsidRDefault="00EE3FDA" w:rsidP="00EE3FDA">
            <w:pPr>
              <w:autoSpaceDE w:val="0"/>
              <w:autoSpaceDN w:val="0"/>
              <w:adjustRightInd w:val="0"/>
              <w:spacing w:after="0" w:line="240" w:lineRule="auto"/>
              <w:rPr>
                <w:rFonts w:ascii="Arial" w:hAnsi="Arial" w:cs="Arial"/>
              </w:rPr>
            </w:pPr>
            <w:r w:rsidRPr="00607F17">
              <w:rPr>
                <w:rFonts w:ascii="Arial" w:hAnsi="Arial" w:cs="Arial"/>
              </w:rPr>
              <w:t>Project Management: plan, manage and evaluate a project using appropriate tools and methodologies e.g., introducing a new policy or training</w:t>
            </w:r>
          </w:p>
          <w:p w14:paraId="7C20473E" w14:textId="74701EE9" w:rsidR="00EE3FDA" w:rsidRPr="00607F17" w:rsidRDefault="00EE3FDA">
            <w:pPr>
              <w:rPr>
                <w:rFonts w:ascii="Arial" w:hAnsi="Arial" w:cs="Arial"/>
              </w:rPr>
            </w:pPr>
            <w:r w:rsidRPr="00607F17">
              <w:rPr>
                <w:rFonts w:ascii="Arial" w:hAnsi="Arial" w:cs="Arial"/>
              </w:rPr>
              <w:t>programme.</w:t>
            </w:r>
          </w:p>
        </w:tc>
      </w:tr>
      <w:tr w:rsidR="00EE3FDA" w:rsidRPr="00607F17" w14:paraId="348F4F2B" w14:textId="77777777" w:rsidTr="00EE3FDA">
        <w:tc>
          <w:tcPr>
            <w:tcW w:w="2263" w:type="dxa"/>
          </w:tcPr>
          <w:p w14:paraId="029EC227" w14:textId="1A1487D8" w:rsidR="00EE3FDA" w:rsidRPr="00607F17" w:rsidRDefault="00EE3FDA">
            <w:pPr>
              <w:rPr>
                <w:rFonts w:ascii="Arial" w:hAnsi="Arial" w:cs="Arial"/>
                <w:b/>
                <w:bCs/>
              </w:rPr>
            </w:pPr>
            <w:r w:rsidRPr="00607F17">
              <w:rPr>
                <w:rFonts w:ascii="Arial" w:hAnsi="Arial" w:cs="Arial"/>
                <w:b/>
                <w:bCs/>
              </w:rPr>
              <w:t>Core Skill C (CSC) Communication</w:t>
            </w:r>
          </w:p>
        </w:tc>
        <w:tc>
          <w:tcPr>
            <w:tcW w:w="13571" w:type="dxa"/>
          </w:tcPr>
          <w:p w14:paraId="1F8B0D70" w14:textId="4F0AF4CB" w:rsidR="00EE3FDA" w:rsidRPr="00607F17" w:rsidRDefault="00EE3FDA">
            <w:pPr>
              <w:rPr>
                <w:rFonts w:ascii="Arial" w:hAnsi="Arial" w:cs="Arial"/>
              </w:rPr>
            </w:pPr>
            <w:r w:rsidRPr="00607F17">
              <w:rPr>
                <w:rFonts w:ascii="Arial" w:hAnsi="Arial" w:cs="Arial"/>
              </w:rPr>
              <w:t>using a range of communication methods tailored to audience e.g., to internal and external stakeholders on business solutions; making a presentation to a customer or using IT packages to present documentation professionally.</w:t>
            </w:r>
          </w:p>
        </w:tc>
      </w:tr>
      <w:tr w:rsidR="00EE3FDA" w:rsidRPr="00607F17" w14:paraId="3F01C84A" w14:textId="77777777" w:rsidTr="00EE3FDA">
        <w:tc>
          <w:tcPr>
            <w:tcW w:w="2263" w:type="dxa"/>
          </w:tcPr>
          <w:p w14:paraId="78DCE80E" w14:textId="48F4DBE8" w:rsidR="00EE3FDA" w:rsidRPr="00607F17" w:rsidRDefault="00EE3FDA">
            <w:pPr>
              <w:rPr>
                <w:rFonts w:ascii="Arial" w:hAnsi="Arial" w:cs="Arial"/>
                <w:b/>
                <w:bCs/>
              </w:rPr>
            </w:pPr>
            <w:r w:rsidRPr="00607F17">
              <w:rPr>
                <w:rFonts w:ascii="Arial" w:hAnsi="Arial" w:cs="Arial"/>
                <w:b/>
                <w:bCs/>
              </w:rPr>
              <w:t>Core Skill D (CSD)</w:t>
            </w:r>
          </w:p>
        </w:tc>
        <w:tc>
          <w:tcPr>
            <w:tcW w:w="13571" w:type="dxa"/>
          </w:tcPr>
          <w:p w14:paraId="7505BCC4" w14:textId="77777777" w:rsidR="00EE3FDA" w:rsidRPr="00607F17" w:rsidRDefault="00EE3FDA" w:rsidP="00EE3FDA">
            <w:pPr>
              <w:autoSpaceDE w:val="0"/>
              <w:autoSpaceDN w:val="0"/>
              <w:adjustRightInd w:val="0"/>
              <w:spacing w:after="0" w:line="240" w:lineRule="auto"/>
              <w:rPr>
                <w:rFonts w:ascii="Arial" w:hAnsi="Arial" w:cs="Arial"/>
              </w:rPr>
            </w:pPr>
            <w:r w:rsidRPr="00607F17">
              <w:rPr>
                <w:rFonts w:ascii="Arial" w:hAnsi="Arial" w:cs="Arial"/>
              </w:rPr>
              <w:t xml:space="preserve">Working collaboratively with others e.g., to develop content for an intervention; to develop feedback skills; managing and influencing </w:t>
            </w:r>
            <w:proofErr w:type="gramStart"/>
            <w:r w:rsidRPr="00607F17">
              <w:rPr>
                <w:rFonts w:ascii="Arial" w:hAnsi="Arial" w:cs="Arial"/>
              </w:rPr>
              <w:t>stakeholders;</w:t>
            </w:r>
            <w:proofErr w:type="gramEnd"/>
          </w:p>
          <w:p w14:paraId="4DBF4D35" w14:textId="7827A961" w:rsidR="00EE3FDA" w:rsidRPr="00607F17" w:rsidRDefault="00EE3FDA" w:rsidP="00EE3FDA">
            <w:pPr>
              <w:rPr>
                <w:rFonts w:ascii="Arial" w:hAnsi="Arial" w:cs="Arial"/>
              </w:rPr>
            </w:pPr>
            <w:r w:rsidRPr="00607F17">
              <w:rPr>
                <w:rFonts w:ascii="Arial" w:hAnsi="Arial" w:cs="Arial"/>
              </w:rPr>
              <w:t>considering the impact of proposed solutions on others; to develop a business improvement solution</w:t>
            </w:r>
          </w:p>
        </w:tc>
      </w:tr>
      <w:tr w:rsidR="00EE3FDA" w:rsidRPr="00607F17" w14:paraId="6AE25B6C" w14:textId="77777777" w:rsidTr="00EE3FDA">
        <w:tc>
          <w:tcPr>
            <w:tcW w:w="2263" w:type="dxa"/>
          </w:tcPr>
          <w:p w14:paraId="426D9726" w14:textId="166C9394" w:rsidR="00EE3FDA" w:rsidRPr="00607F17" w:rsidRDefault="00EE3FDA">
            <w:pPr>
              <w:rPr>
                <w:rFonts w:ascii="Arial" w:hAnsi="Arial" w:cs="Arial"/>
                <w:b/>
                <w:bCs/>
              </w:rPr>
            </w:pPr>
            <w:r w:rsidRPr="00607F17">
              <w:rPr>
                <w:rFonts w:ascii="Arial" w:hAnsi="Arial" w:cs="Arial"/>
                <w:b/>
                <w:bCs/>
              </w:rPr>
              <w:t>Core Skill E (CSE)</w:t>
            </w:r>
          </w:p>
        </w:tc>
        <w:tc>
          <w:tcPr>
            <w:tcW w:w="13571" w:type="dxa"/>
          </w:tcPr>
          <w:p w14:paraId="014C6599" w14:textId="4C3B891A" w:rsidR="00EE3FDA" w:rsidRPr="00607F17" w:rsidRDefault="00EE3FDA" w:rsidP="00EE3FDA">
            <w:pPr>
              <w:autoSpaceDE w:val="0"/>
              <w:autoSpaceDN w:val="0"/>
              <w:adjustRightInd w:val="0"/>
              <w:spacing w:after="0" w:line="240" w:lineRule="auto"/>
              <w:rPr>
                <w:rFonts w:ascii="Arial" w:hAnsi="Arial" w:cs="Arial"/>
              </w:rPr>
            </w:pPr>
            <w:r w:rsidRPr="00607F17">
              <w:rPr>
                <w:rFonts w:ascii="Arial" w:hAnsi="Arial" w:cs="Arial"/>
              </w:rPr>
              <w:t xml:space="preserve">Applying a logical approach to problem solving, </w:t>
            </w:r>
            <w:proofErr w:type="gramStart"/>
            <w:r w:rsidRPr="00607F17">
              <w:rPr>
                <w:rFonts w:ascii="Arial" w:hAnsi="Arial" w:cs="Arial"/>
              </w:rPr>
              <w:t>identifying</w:t>
            </w:r>
            <w:proofErr w:type="gramEnd"/>
            <w:r w:rsidRPr="00607F17">
              <w:rPr>
                <w:rFonts w:ascii="Arial" w:hAnsi="Arial" w:cs="Arial"/>
              </w:rPr>
              <w:t xml:space="preserve"> and resolving issues, recording progress and proposing solutions e.g., undertaking a cost /benefit analysis of the introduction of new procedures; developing a creative or innovative business improvement solution.</w:t>
            </w:r>
          </w:p>
        </w:tc>
      </w:tr>
      <w:tr w:rsidR="00EE3FDA" w:rsidRPr="00607F17" w14:paraId="31124332" w14:textId="77777777" w:rsidTr="00EE3FDA">
        <w:tc>
          <w:tcPr>
            <w:tcW w:w="2263" w:type="dxa"/>
          </w:tcPr>
          <w:p w14:paraId="08DA2AF6" w14:textId="03DDA691" w:rsidR="00EE3FDA" w:rsidRPr="00607F17" w:rsidRDefault="00EE3FDA">
            <w:pPr>
              <w:rPr>
                <w:rFonts w:ascii="Arial" w:hAnsi="Arial" w:cs="Arial"/>
                <w:b/>
                <w:bCs/>
              </w:rPr>
            </w:pPr>
            <w:r w:rsidRPr="00607F17">
              <w:rPr>
                <w:rFonts w:ascii="Arial" w:hAnsi="Arial" w:cs="Arial"/>
                <w:b/>
                <w:bCs/>
              </w:rPr>
              <w:lastRenderedPageBreak/>
              <w:t>Core Skill F (CSF)</w:t>
            </w:r>
          </w:p>
        </w:tc>
        <w:tc>
          <w:tcPr>
            <w:tcW w:w="13571" w:type="dxa"/>
          </w:tcPr>
          <w:p w14:paraId="75859F1F" w14:textId="77777777" w:rsidR="00EE3FDA" w:rsidRPr="00607F17" w:rsidRDefault="00EE3FDA" w:rsidP="00EE3FDA">
            <w:pPr>
              <w:autoSpaceDE w:val="0"/>
              <w:autoSpaceDN w:val="0"/>
              <w:adjustRightInd w:val="0"/>
              <w:spacing w:after="0" w:line="240" w:lineRule="auto"/>
              <w:rPr>
                <w:rFonts w:ascii="Arial" w:hAnsi="Arial" w:cs="Arial"/>
              </w:rPr>
            </w:pPr>
            <w:r w:rsidRPr="00607F17">
              <w:rPr>
                <w:rFonts w:ascii="Arial" w:hAnsi="Arial" w:cs="Arial"/>
              </w:rPr>
              <w:t xml:space="preserve">Undertaking research e.g., identifying sources and obtaining information related to a project and / or customer </w:t>
            </w:r>
            <w:proofErr w:type="gramStart"/>
            <w:r w:rsidRPr="00607F17">
              <w:rPr>
                <w:rFonts w:ascii="Arial" w:hAnsi="Arial" w:cs="Arial"/>
              </w:rPr>
              <w:t>requirements;</w:t>
            </w:r>
            <w:proofErr w:type="gramEnd"/>
            <w:r w:rsidRPr="00607F17">
              <w:rPr>
                <w:rFonts w:ascii="Arial" w:hAnsi="Arial" w:cs="Arial"/>
              </w:rPr>
              <w:t xml:space="preserve"> interrogating,</w:t>
            </w:r>
          </w:p>
          <w:p w14:paraId="34AECD99" w14:textId="71540623" w:rsidR="00EE3FDA" w:rsidRPr="00607F17" w:rsidRDefault="00EE3FDA" w:rsidP="00EE3FDA">
            <w:pPr>
              <w:autoSpaceDE w:val="0"/>
              <w:autoSpaceDN w:val="0"/>
              <w:adjustRightInd w:val="0"/>
              <w:spacing w:after="0" w:line="240" w:lineRule="auto"/>
              <w:rPr>
                <w:rFonts w:ascii="Arial" w:hAnsi="Arial" w:cs="Arial"/>
              </w:rPr>
            </w:pPr>
            <w:r w:rsidRPr="00607F17">
              <w:rPr>
                <w:rFonts w:ascii="Arial" w:hAnsi="Arial" w:cs="Arial"/>
              </w:rPr>
              <w:t>analysing, and reporting on business data; create a briefing document for internal colleagues or supervisor to assist them in formulating specific advice.</w:t>
            </w:r>
          </w:p>
        </w:tc>
      </w:tr>
      <w:tr w:rsidR="00EE3FDA" w:rsidRPr="00607F17" w14:paraId="30E87537" w14:textId="77777777" w:rsidTr="00EE3FDA">
        <w:tc>
          <w:tcPr>
            <w:tcW w:w="2263" w:type="dxa"/>
          </w:tcPr>
          <w:p w14:paraId="24A89C20" w14:textId="08E922ED" w:rsidR="00EE3FDA" w:rsidRPr="00607F17" w:rsidRDefault="00EE3FDA">
            <w:pPr>
              <w:rPr>
                <w:rFonts w:ascii="Arial" w:hAnsi="Arial" w:cs="Arial"/>
                <w:b/>
                <w:bCs/>
              </w:rPr>
            </w:pPr>
            <w:r w:rsidRPr="00607F17">
              <w:rPr>
                <w:rFonts w:ascii="Arial" w:hAnsi="Arial" w:cs="Arial"/>
                <w:b/>
                <w:bCs/>
              </w:rPr>
              <w:t>Core Skill G (CSG)</w:t>
            </w:r>
          </w:p>
        </w:tc>
        <w:tc>
          <w:tcPr>
            <w:tcW w:w="13571" w:type="dxa"/>
          </w:tcPr>
          <w:p w14:paraId="737A2B9F" w14:textId="230791C6" w:rsidR="00EE3FDA" w:rsidRPr="00607F17" w:rsidRDefault="00EE3FDA" w:rsidP="00EE3FDA">
            <w:pPr>
              <w:autoSpaceDE w:val="0"/>
              <w:autoSpaceDN w:val="0"/>
              <w:adjustRightInd w:val="0"/>
              <w:spacing w:after="0" w:line="240" w:lineRule="auto"/>
              <w:rPr>
                <w:rFonts w:ascii="Arial" w:hAnsi="Arial" w:cs="Arial"/>
              </w:rPr>
            </w:pPr>
            <w:r w:rsidRPr="00607F17">
              <w:rPr>
                <w:rFonts w:ascii="Arial" w:hAnsi="Arial" w:cs="Arial"/>
              </w:rPr>
              <w:t>Reflective practice e.g., review performance and own behaviours for impact; identifying ways for improvement; quality outcomes.</w:t>
            </w:r>
          </w:p>
        </w:tc>
      </w:tr>
    </w:tbl>
    <w:p w14:paraId="2F7DD750" w14:textId="77777777" w:rsidR="00EE3FDA" w:rsidRPr="00607F17" w:rsidRDefault="00EE3FDA">
      <w:pPr>
        <w:rPr>
          <w:rFonts w:ascii="Arial" w:hAnsi="Arial" w:cs="Arial"/>
        </w:rPr>
      </w:pPr>
    </w:p>
    <w:p w14:paraId="5D95BE54" w14:textId="52103F21" w:rsidR="00EE3FDA" w:rsidRPr="00607F17" w:rsidRDefault="00EE3FDA" w:rsidP="00EE3FDA">
      <w:pPr>
        <w:autoSpaceDE w:val="0"/>
        <w:autoSpaceDN w:val="0"/>
        <w:adjustRightInd w:val="0"/>
        <w:spacing w:after="0" w:line="240" w:lineRule="auto"/>
        <w:rPr>
          <w:rFonts w:ascii="Arial" w:hAnsi="Arial" w:cs="Arial"/>
        </w:rPr>
      </w:pPr>
    </w:p>
    <w:p w14:paraId="76C73EB6" w14:textId="77777777" w:rsidR="00EE3FDA" w:rsidRPr="00607F17" w:rsidRDefault="00EE3FDA" w:rsidP="00EE3FDA">
      <w:pPr>
        <w:autoSpaceDE w:val="0"/>
        <w:autoSpaceDN w:val="0"/>
        <w:adjustRightInd w:val="0"/>
        <w:spacing w:after="0" w:line="240" w:lineRule="auto"/>
        <w:rPr>
          <w:rFonts w:ascii="Arial" w:hAnsi="Arial" w:cs="Arial"/>
        </w:rPr>
      </w:pPr>
    </w:p>
    <w:p w14:paraId="27746329" w14:textId="77777777" w:rsidR="00EE3FDA" w:rsidRPr="00607F17" w:rsidRDefault="00EE3FDA" w:rsidP="00EE3FDA">
      <w:pPr>
        <w:autoSpaceDE w:val="0"/>
        <w:autoSpaceDN w:val="0"/>
        <w:adjustRightInd w:val="0"/>
        <w:spacing w:after="0" w:line="240" w:lineRule="auto"/>
        <w:rPr>
          <w:rFonts w:ascii="Arial" w:hAnsi="Arial" w:cs="Arial"/>
        </w:rPr>
      </w:pPr>
    </w:p>
    <w:p w14:paraId="10B6FA92" w14:textId="77777777" w:rsidR="00EE3FDA" w:rsidRPr="00607F17" w:rsidRDefault="00EE3FDA" w:rsidP="00EE3FDA">
      <w:pPr>
        <w:autoSpaceDE w:val="0"/>
        <w:autoSpaceDN w:val="0"/>
        <w:adjustRightInd w:val="0"/>
        <w:spacing w:after="0" w:line="240" w:lineRule="auto"/>
        <w:rPr>
          <w:rFonts w:ascii="Arial" w:hAnsi="Arial" w:cs="Arial"/>
        </w:rPr>
      </w:pPr>
    </w:p>
    <w:p w14:paraId="72ED8342" w14:textId="77777777" w:rsidR="00EE3FDA" w:rsidRPr="00607F17" w:rsidRDefault="00EE3FDA">
      <w:pPr>
        <w:autoSpaceDE w:val="0"/>
        <w:autoSpaceDN w:val="0"/>
        <w:adjustRightInd w:val="0"/>
        <w:spacing w:after="0" w:line="240" w:lineRule="auto"/>
        <w:rPr>
          <w:rFonts w:ascii="Arial" w:hAnsi="Arial" w:cs="Arial"/>
        </w:rPr>
      </w:pPr>
    </w:p>
    <w:sectPr w:rsidR="00EE3FDA" w:rsidRPr="00607F17" w:rsidSect="009046D5">
      <w:headerReference w:type="default" r:id="rId10"/>
      <w:pgSz w:w="16838" w:h="11906" w:orient="landscape"/>
      <w:pgMar w:top="851" w:right="568" w:bottom="707" w:left="42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D7295" w14:textId="77777777" w:rsidR="001D101F" w:rsidRDefault="001D101F" w:rsidP="001D101F">
      <w:pPr>
        <w:spacing w:after="0" w:line="240" w:lineRule="auto"/>
      </w:pPr>
      <w:r>
        <w:separator/>
      </w:r>
    </w:p>
  </w:endnote>
  <w:endnote w:type="continuationSeparator" w:id="0">
    <w:p w14:paraId="0D69B8FA" w14:textId="77777777" w:rsidR="001D101F" w:rsidRDefault="001D101F" w:rsidP="001D1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EF111" w14:textId="77777777" w:rsidR="001D101F" w:rsidRDefault="001D101F" w:rsidP="001D101F">
      <w:pPr>
        <w:spacing w:after="0" w:line="240" w:lineRule="auto"/>
      </w:pPr>
      <w:r>
        <w:separator/>
      </w:r>
    </w:p>
  </w:footnote>
  <w:footnote w:type="continuationSeparator" w:id="0">
    <w:p w14:paraId="038B2600" w14:textId="77777777" w:rsidR="001D101F" w:rsidRDefault="001D101F" w:rsidP="001D10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2E933" w14:textId="0D721526" w:rsidR="001D101F" w:rsidRDefault="001D101F" w:rsidP="001D101F"/>
  <w:p w14:paraId="74F93832" w14:textId="3CE60AB2" w:rsidR="001D101F" w:rsidRDefault="001D101F" w:rsidP="001D101F">
    <w:pPr>
      <w:tabs>
        <w:tab w:val="center" w:pos="5102"/>
      </w:tabs>
    </w:pPr>
    <w:r>
      <w:rPr>
        <w:noProof/>
      </w:rPr>
      <w:drawing>
        <wp:anchor distT="0" distB="0" distL="114300" distR="114300" simplePos="0" relativeHeight="251659264" behindDoc="0" locked="0" layoutInCell="1" allowOverlap="1" wp14:anchorId="68166C37" wp14:editId="2B1E1A5C">
          <wp:simplePos x="0" y="0"/>
          <wp:positionH relativeFrom="margin">
            <wp:align>right</wp:align>
          </wp:positionH>
          <wp:positionV relativeFrom="paragraph">
            <wp:posOffset>5080</wp:posOffset>
          </wp:positionV>
          <wp:extent cx="2751455" cy="899160"/>
          <wp:effectExtent l="0" t="0" r="0" b="0"/>
          <wp:wrapNone/>
          <wp:docPr id="2" name="Picture 2"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1455" cy="89916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3F425851" wp14:editId="767EE4C7">
          <wp:simplePos x="0" y="0"/>
          <wp:positionH relativeFrom="margin">
            <wp:align>left</wp:align>
          </wp:positionH>
          <wp:positionV relativeFrom="page">
            <wp:posOffset>691515</wp:posOffset>
          </wp:positionV>
          <wp:extent cx="1591945" cy="845820"/>
          <wp:effectExtent l="0" t="0" r="8255" b="0"/>
          <wp:wrapNone/>
          <wp:docPr id="1" name="Picture 1"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1945" cy="845820"/>
                  </a:xfrm>
                  <a:prstGeom prst="rect">
                    <a:avLst/>
                  </a:prstGeom>
                  <a:noFill/>
                </pic:spPr>
              </pic:pic>
            </a:graphicData>
          </a:graphic>
          <wp14:sizeRelH relativeFrom="page">
            <wp14:pctWidth>0</wp14:pctWidth>
          </wp14:sizeRelH>
          <wp14:sizeRelV relativeFrom="page">
            <wp14:pctHeight>0</wp14:pctHeight>
          </wp14:sizeRelV>
        </wp:anchor>
      </w:drawing>
    </w:r>
    <w:r>
      <w:rPr>
        <w:lang w:eastAsia="en-GB"/>
      </w:rPr>
      <w:t xml:space="preserve">   </w:t>
    </w:r>
    <w:r>
      <w:t xml:space="preserve">                                                                                                   </w:t>
    </w:r>
    <w:r>
      <w:tab/>
    </w:r>
  </w:p>
  <w:p w14:paraId="17EDBAF2" w14:textId="77777777" w:rsidR="001D101F" w:rsidRDefault="001D101F" w:rsidP="001D101F">
    <w:r>
      <w:t xml:space="preserve">                                                                                                                                 </w:t>
    </w:r>
  </w:p>
  <w:p w14:paraId="2FF6E8F7" w14:textId="3CB94541" w:rsidR="001D101F" w:rsidRDefault="001D101F" w:rsidP="001D101F">
    <w:pPr>
      <w:tabs>
        <w:tab w:val="left" w:pos="1940"/>
      </w:tabs>
    </w:pPr>
  </w:p>
  <w:p w14:paraId="7C1B2F31" w14:textId="77777777" w:rsidR="001D101F" w:rsidRDefault="001D10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D4C5B"/>
    <w:multiLevelType w:val="hybridMultilevel"/>
    <w:tmpl w:val="FF7496CC"/>
    <w:lvl w:ilvl="0" w:tplc="A3AC8F66">
      <w:start w:val="1"/>
      <w:numFmt w:val="bullet"/>
      <w:lvlText w:val="-"/>
      <w:lvlJc w:val="left"/>
      <w:pPr>
        <w:ind w:left="360" w:hanging="360"/>
      </w:pPr>
      <w:rPr>
        <w:rFonts w:ascii="Calibri" w:hAnsi="Calibri" w:hint="default"/>
      </w:rPr>
    </w:lvl>
    <w:lvl w:ilvl="1" w:tplc="BC384092">
      <w:start w:val="1"/>
      <w:numFmt w:val="bullet"/>
      <w:lvlText w:val="o"/>
      <w:lvlJc w:val="left"/>
      <w:pPr>
        <w:ind w:left="1080" w:hanging="360"/>
      </w:pPr>
      <w:rPr>
        <w:rFonts w:ascii="Courier New" w:hAnsi="Courier New" w:hint="default"/>
      </w:rPr>
    </w:lvl>
    <w:lvl w:ilvl="2" w:tplc="75D01996">
      <w:start w:val="1"/>
      <w:numFmt w:val="bullet"/>
      <w:lvlText w:val=""/>
      <w:lvlJc w:val="left"/>
      <w:pPr>
        <w:ind w:left="1800" w:hanging="360"/>
      </w:pPr>
      <w:rPr>
        <w:rFonts w:ascii="Wingdings" w:hAnsi="Wingdings" w:hint="default"/>
      </w:rPr>
    </w:lvl>
    <w:lvl w:ilvl="3" w:tplc="CEC61A8C">
      <w:start w:val="1"/>
      <w:numFmt w:val="bullet"/>
      <w:lvlText w:val=""/>
      <w:lvlJc w:val="left"/>
      <w:pPr>
        <w:ind w:left="2520" w:hanging="360"/>
      </w:pPr>
      <w:rPr>
        <w:rFonts w:ascii="Symbol" w:hAnsi="Symbol" w:hint="default"/>
      </w:rPr>
    </w:lvl>
    <w:lvl w:ilvl="4" w:tplc="F782CEE6">
      <w:start w:val="1"/>
      <w:numFmt w:val="bullet"/>
      <w:lvlText w:val="o"/>
      <w:lvlJc w:val="left"/>
      <w:pPr>
        <w:ind w:left="3240" w:hanging="360"/>
      </w:pPr>
      <w:rPr>
        <w:rFonts w:ascii="Courier New" w:hAnsi="Courier New" w:hint="default"/>
      </w:rPr>
    </w:lvl>
    <w:lvl w:ilvl="5" w:tplc="DDB89E4A">
      <w:start w:val="1"/>
      <w:numFmt w:val="bullet"/>
      <w:lvlText w:val=""/>
      <w:lvlJc w:val="left"/>
      <w:pPr>
        <w:ind w:left="3960" w:hanging="360"/>
      </w:pPr>
      <w:rPr>
        <w:rFonts w:ascii="Wingdings" w:hAnsi="Wingdings" w:hint="default"/>
      </w:rPr>
    </w:lvl>
    <w:lvl w:ilvl="6" w:tplc="0DA4A2D6">
      <w:start w:val="1"/>
      <w:numFmt w:val="bullet"/>
      <w:lvlText w:val=""/>
      <w:lvlJc w:val="left"/>
      <w:pPr>
        <w:ind w:left="4680" w:hanging="360"/>
      </w:pPr>
      <w:rPr>
        <w:rFonts w:ascii="Symbol" w:hAnsi="Symbol" w:hint="default"/>
      </w:rPr>
    </w:lvl>
    <w:lvl w:ilvl="7" w:tplc="69F098D0">
      <w:start w:val="1"/>
      <w:numFmt w:val="bullet"/>
      <w:lvlText w:val="o"/>
      <w:lvlJc w:val="left"/>
      <w:pPr>
        <w:ind w:left="5400" w:hanging="360"/>
      </w:pPr>
      <w:rPr>
        <w:rFonts w:ascii="Courier New" w:hAnsi="Courier New" w:hint="default"/>
      </w:rPr>
    </w:lvl>
    <w:lvl w:ilvl="8" w:tplc="D6621B8C">
      <w:start w:val="1"/>
      <w:numFmt w:val="bullet"/>
      <w:lvlText w:val=""/>
      <w:lvlJc w:val="left"/>
      <w:pPr>
        <w:ind w:left="6120" w:hanging="360"/>
      </w:pPr>
      <w:rPr>
        <w:rFonts w:ascii="Wingdings" w:hAnsi="Wingdings" w:hint="default"/>
      </w:rPr>
    </w:lvl>
  </w:abstractNum>
  <w:abstractNum w:abstractNumId="1" w15:restartNumberingAfterBreak="0">
    <w:nsid w:val="12020018"/>
    <w:multiLevelType w:val="hybridMultilevel"/>
    <w:tmpl w:val="A9D4DAC2"/>
    <w:lvl w:ilvl="0" w:tplc="F9D27A04">
      <w:start w:val="1"/>
      <w:numFmt w:val="bullet"/>
      <w:lvlText w:val="-"/>
      <w:lvlJc w:val="left"/>
      <w:pPr>
        <w:ind w:left="360" w:hanging="360"/>
      </w:pPr>
      <w:rPr>
        <w:rFonts w:ascii="Calibri" w:hAnsi="Calibri" w:hint="default"/>
      </w:rPr>
    </w:lvl>
    <w:lvl w:ilvl="1" w:tplc="81B68850">
      <w:start w:val="1"/>
      <w:numFmt w:val="bullet"/>
      <w:lvlText w:val="o"/>
      <w:lvlJc w:val="left"/>
      <w:pPr>
        <w:ind w:left="1080" w:hanging="360"/>
      </w:pPr>
      <w:rPr>
        <w:rFonts w:ascii="Courier New" w:hAnsi="Courier New" w:hint="default"/>
      </w:rPr>
    </w:lvl>
    <w:lvl w:ilvl="2" w:tplc="0E788874">
      <w:start w:val="1"/>
      <w:numFmt w:val="bullet"/>
      <w:lvlText w:val=""/>
      <w:lvlJc w:val="left"/>
      <w:pPr>
        <w:ind w:left="1800" w:hanging="360"/>
      </w:pPr>
      <w:rPr>
        <w:rFonts w:ascii="Wingdings" w:hAnsi="Wingdings" w:hint="default"/>
      </w:rPr>
    </w:lvl>
    <w:lvl w:ilvl="3" w:tplc="6ECC1C3C">
      <w:start w:val="1"/>
      <w:numFmt w:val="bullet"/>
      <w:lvlText w:val=""/>
      <w:lvlJc w:val="left"/>
      <w:pPr>
        <w:ind w:left="2520" w:hanging="360"/>
      </w:pPr>
      <w:rPr>
        <w:rFonts w:ascii="Symbol" w:hAnsi="Symbol" w:hint="default"/>
      </w:rPr>
    </w:lvl>
    <w:lvl w:ilvl="4" w:tplc="A7DAED60">
      <w:start w:val="1"/>
      <w:numFmt w:val="bullet"/>
      <w:lvlText w:val="o"/>
      <w:lvlJc w:val="left"/>
      <w:pPr>
        <w:ind w:left="3240" w:hanging="360"/>
      </w:pPr>
      <w:rPr>
        <w:rFonts w:ascii="Courier New" w:hAnsi="Courier New" w:hint="default"/>
      </w:rPr>
    </w:lvl>
    <w:lvl w:ilvl="5" w:tplc="39282190">
      <w:start w:val="1"/>
      <w:numFmt w:val="bullet"/>
      <w:lvlText w:val=""/>
      <w:lvlJc w:val="left"/>
      <w:pPr>
        <w:ind w:left="3960" w:hanging="360"/>
      </w:pPr>
      <w:rPr>
        <w:rFonts w:ascii="Wingdings" w:hAnsi="Wingdings" w:hint="default"/>
      </w:rPr>
    </w:lvl>
    <w:lvl w:ilvl="6" w:tplc="10E8F544">
      <w:start w:val="1"/>
      <w:numFmt w:val="bullet"/>
      <w:lvlText w:val=""/>
      <w:lvlJc w:val="left"/>
      <w:pPr>
        <w:ind w:left="4680" w:hanging="360"/>
      </w:pPr>
      <w:rPr>
        <w:rFonts w:ascii="Symbol" w:hAnsi="Symbol" w:hint="default"/>
      </w:rPr>
    </w:lvl>
    <w:lvl w:ilvl="7" w:tplc="F496B13A">
      <w:start w:val="1"/>
      <w:numFmt w:val="bullet"/>
      <w:lvlText w:val="o"/>
      <w:lvlJc w:val="left"/>
      <w:pPr>
        <w:ind w:left="5400" w:hanging="360"/>
      </w:pPr>
      <w:rPr>
        <w:rFonts w:ascii="Courier New" w:hAnsi="Courier New" w:hint="default"/>
      </w:rPr>
    </w:lvl>
    <w:lvl w:ilvl="8" w:tplc="A4D0651C">
      <w:start w:val="1"/>
      <w:numFmt w:val="bullet"/>
      <w:lvlText w:val=""/>
      <w:lvlJc w:val="left"/>
      <w:pPr>
        <w:ind w:left="6120" w:hanging="360"/>
      </w:pPr>
      <w:rPr>
        <w:rFonts w:ascii="Wingdings" w:hAnsi="Wingdings" w:hint="default"/>
      </w:rPr>
    </w:lvl>
  </w:abstractNum>
  <w:abstractNum w:abstractNumId="2" w15:restartNumberingAfterBreak="0">
    <w:nsid w:val="20D373E1"/>
    <w:multiLevelType w:val="hybridMultilevel"/>
    <w:tmpl w:val="7DB292CA"/>
    <w:lvl w:ilvl="0" w:tplc="F8627122">
      <w:start w:val="1"/>
      <w:numFmt w:val="bullet"/>
      <w:lvlText w:val="-"/>
      <w:lvlJc w:val="left"/>
      <w:pPr>
        <w:ind w:left="360" w:hanging="360"/>
      </w:pPr>
      <w:rPr>
        <w:rFonts w:ascii="Calibri" w:hAnsi="Calibri" w:hint="default"/>
      </w:rPr>
    </w:lvl>
    <w:lvl w:ilvl="1" w:tplc="A2A624A2">
      <w:start w:val="1"/>
      <w:numFmt w:val="bullet"/>
      <w:lvlText w:val="o"/>
      <w:lvlJc w:val="left"/>
      <w:pPr>
        <w:ind w:left="1080" w:hanging="360"/>
      </w:pPr>
      <w:rPr>
        <w:rFonts w:ascii="Courier New" w:hAnsi="Courier New" w:hint="default"/>
      </w:rPr>
    </w:lvl>
    <w:lvl w:ilvl="2" w:tplc="9FBA424A">
      <w:start w:val="1"/>
      <w:numFmt w:val="bullet"/>
      <w:lvlText w:val=""/>
      <w:lvlJc w:val="left"/>
      <w:pPr>
        <w:ind w:left="1800" w:hanging="360"/>
      </w:pPr>
      <w:rPr>
        <w:rFonts w:ascii="Wingdings" w:hAnsi="Wingdings" w:hint="default"/>
      </w:rPr>
    </w:lvl>
    <w:lvl w:ilvl="3" w:tplc="8A78C5EC">
      <w:start w:val="1"/>
      <w:numFmt w:val="bullet"/>
      <w:lvlText w:val=""/>
      <w:lvlJc w:val="left"/>
      <w:pPr>
        <w:ind w:left="2520" w:hanging="360"/>
      </w:pPr>
      <w:rPr>
        <w:rFonts w:ascii="Symbol" w:hAnsi="Symbol" w:hint="default"/>
      </w:rPr>
    </w:lvl>
    <w:lvl w:ilvl="4" w:tplc="7CBA59EA">
      <w:start w:val="1"/>
      <w:numFmt w:val="bullet"/>
      <w:lvlText w:val="o"/>
      <w:lvlJc w:val="left"/>
      <w:pPr>
        <w:ind w:left="3240" w:hanging="360"/>
      </w:pPr>
      <w:rPr>
        <w:rFonts w:ascii="Courier New" w:hAnsi="Courier New" w:hint="default"/>
      </w:rPr>
    </w:lvl>
    <w:lvl w:ilvl="5" w:tplc="E12CEA82">
      <w:start w:val="1"/>
      <w:numFmt w:val="bullet"/>
      <w:lvlText w:val=""/>
      <w:lvlJc w:val="left"/>
      <w:pPr>
        <w:ind w:left="3960" w:hanging="360"/>
      </w:pPr>
      <w:rPr>
        <w:rFonts w:ascii="Wingdings" w:hAnsi="Wingdings" w:hint="default"/>
      </w:rPr>
    </w:lvl>
    <w:lvl w:ilvl="6" w:tplc="20163414">
      <w:start w:val="1"/>
      <w:numFmt w:val="bullet"/>
      <w:lvlText w:val=""/>
      <w:lvlJc w:val="left"/>
      <w:pPr>
        <w:ind w:left="4680" w:hanging="360"/>
      </w:pPr>
      <w:rPr>
        <w:rFonts w:ascii="Symbol" w:hAnsi="Symbol" w:hint="default"/>
      </w:rPr>
    </w:lvl>
    <w:lvl w:ilvl="7" w:tplc="6FE087D6">
      <w:start w:val="1"/>
      <w:numFmt w:val="bullet"/>
      <w:lvlText w:val="o"/>
      <w:lvlJc w:val="left"/>
      <w:pPr>
        <w:ind w:left="5400" w:hanging="360"/>
      </w:pPr>
      <w:rPr>
        <w:rFonts w:ascii="Courier New" w:hAnsi="Courier New" w:hint="default"/>
      </w:rPr>
    </w:lvl>
    <w:lvl w:ilvl="8" w:tplc="92A2F5D4">
      <w:start w:val="1"/>
      <w:numFmt w:val="bullet"/>
      <w:lvlText w:val=""/>
      <w:lvlJc w:val="left"/>
      <w:pPr>
        <w:ind w:left="6120" w:hanging="360"/>
      </w:pPr>
      <w:rPr>
        <w:rFonts w:ascii="Wingdings" w:hAnsi="Wingdings" w:hint="default"/>
      </w:rPr>
    </w:lvl>
  </w:abstractNum>
  <w:abstractNum w:abstractNumId="3" w15:restartNumberingAfterBreak="0">
    <w:nsid w:val="27D973D8"/>
    <w:multiLevelType w:val="hybridMultilevel"/>
    <w:tmpl w:val="D43227E8"/>
    <w:lvl w:ilvl="0" w:tplc="5D9A562E">
      <w:start w:val="1"/>
      <w:numFmt w:val="bullet"/>
      <w:lvlText w:val=""/>
      <w:lvlJc w:val="left"/>
      <w:pPr>
        <w:ind w:left="360" w:hanging="360"/>
      </w:pPr>
      <w:rPr>
        <w:rFonts w:ascii="Symbol" w:hAnsi="Symbol" w:hint="default"/>
      </w:rPr>
    </w:lvl>
    <w:lvl w:ilvl="1" w:tplc="7C821056">
      <w:start w:val="1"/>
      <w:numFmt w:val="bullet"/>
      <w:lvlText w:val="o"/>
      <w:lvlJc w:val="left"/>
      <w:pPr>
        <w:ind w:left="1080" w:hanging="360"/>
      </w:pPr>
      <w:rPr>
        <w:rFonts w:ascii="Courier New" w:hAnsi="Courier New" w:hint="default"/>
      </w:rPr>
    </w:lvl>
    <w:lvl w:ilvl="2" w:tplc="39BC45BE">
      <w:start w:val="1"/>
      <w:numFmt w:val="bullet"/>
      <w:lvlText w:val=""/>
      <w:lvlJc w:val="left"/>
      <w:pPr>
        <w:ind w:left="1800" w:hanging="360"/>
      </w:pPr>
      <w:rPr>
        <w:rFonts w:ascii="Wingdings" w:hAnsi="Wingdings" w:hint="default"/>
      </w:rPr>
    </w:lvl>
    <w:lvl w:ilvl="3" w:tplc="1C74D22C">
      <w:start w:val="1"/>
      <w:numFmt w:val="bullet"/>
      <w:lvlText w:val=""/>
      <w:lvlJc w:val="left"/>
      <w:pPr>
        <w:ind w:left="2520" w:hanging="360"/>
      </w:pPr>
      <w:rPr>
        <w:rFonts w:ascii="Symbol" w:hAnsi="Symbol" w:hint="default"/>
      </w:rPr>
    </w:lvl>
    <w:lvl w:ilvl="4" w:tplc="808E3C10">
      <w:start w:val="1"/>
      <w:numFmt w:val="bullet"/>
      <w:lvlText w:val="o"/>
      <w:lvlJc w:val="left"/>
      <w:pPr>
        <w:ind w:left="3240" w:hanging="360"/>
      </w:pPr>
      <w:rPr>
        <w:rFonts w:ascii="Courier New" w:hAnsi="Courier New" w:hint="default"/>
      </w:rPr>
    </w:lvl>
    <w:lvl w:ilvl="5" w:tplc="A738BF94">
      <w:start w:val="1"/>
      <w:numFmt w:val="bullet"/>
      <w:lvlText w:val=""/>
      <w:lvlJc w:val="left"/>
      <w:pPr>
        <w:ind w:left="3960" w:hanging="360"/>
      </w:pPr>
      <w:rPr>
        <w:rFonts w:ascii="Wingdings" w:hAnsi="Wingdings" w:hint="default"/>
      </w:rPr>
    </w:lvl>
    <w:lvl w:ilvl="6" w:tplc="39F6182C">
      <w:start w:val="1"/>
      <w:numFmt w:val="bullet"/>
      <w:lvlText w:val=""/>
      <w:lvlJc w:val="left"/>
      <w:pPr>
        <w:ind w:left="4680" w:hanging="360"/>
      </w:pPr>
      <w:rPr>
        <w:rFonts w:ascii="Symbol" w:hAnsi="Symbol" w:hint="default"/>
      </w:rPr>
    </w:lvl>
    <w:lvl w:ilvl="7" w:tplc="B2B8D32E">
      <w:start w:val="1"/>
      <w:numFmt w:val="bullet"/>
      <w:lvlText w:val="o"/>
      <w:lvlJc w:val="left"/>
      <w:pPr>
        <w:ind w:left="5400" w:hanging="360"/>
      </w:pPr>
      <w:rPr>
        <w:rFonts w:ascii="Courier New" w:hAnsi="Courier New" w:hint="default"/>
      </w:rPr>
    </w:lvl>
    <w:lvl w:ilvl="8" w:tplc="452053D2">
      <w:start w:val="1"/>
      <w:numFmt w:val="bullet"/>
      <w:lvlText w:val=""/>
      <w:lvlJc w:val="left"/>
      <w:pPr>
        <w:ind w:left="6120" w:hanging="360"/>
      </w:pPr>
      <w:rPr>
        <w:rFonts w:ascii="Wingdings" w:hAnsi="Wingdings" w:hint="default"/>
      </w:rPr>
    </w:lvl>
  </w:abstractNum>
  <w:abstractNum w:abstractNumId="4" w15:restartNumberingAfterBreak="0">
    <w:nsid w:val="3349424F"/>
    <w:multiLevelType w:val="hybridMultilevel"/>
    <w:tmpl w:val="3EE8A87E"/>
    <w:lvl w:ilvl="0" w:tplc="7AE633D8">
      <w:start w:val="1"/>
      <w:numFmt w:val="bullet"/>
      <w:lvlText w:val="-"/>
      <w:lvlJc w:val="left"/>
      <w:pPr>
        <w:ind w:left="360" w:hanging="360"/>
      </w:pPr>
      <w:rPr>
        <w:rFonts w:ascii="Calibri" w:hAnsi="Calibri" w:hint="default"/>
      </w:rPr>
    </w:lvl>
    <w:lvl w:ilvl="1" w:tplc="37C2667C">
      <w:start w:val="1"/>
      <w:numFmt w:val="bullet"/>
      <w:lvlText w:val="o"/>
      <w:lvlJc w:val="left"/>
      <w:pPr>
        <w:ind w:left="1080" w:hanging="360"/>
      </w:pPr>
      <w:rPr>
        <w:rFonts w:ascii="Courier New" w:hAnsi="Courier New" w:hint="default"/>
      </w:rPr>
    </w:lvl>
    <w:lvl w:ilvl="2" w:tplc="0DD04552">
      <w:start w:val="1"/>
      <w:numFmt w:val="bullet"/>
      <w:lvlText w:val=""/>
      <w:lvlJc w:val="left"/>
      <w:pPr>
        <w:ind w:left="1800" w:hanging="360"/>
      </w:pPr>
      <w:rPr>
        <w:rFonts w:ascii="Wingdings" w:hAnsi="Wingdings" w:hint="default"/>
      </w:rPr>
    </w:lvl>
    <w:lvl w:ilvl="3" w:tplc="C808628E">
      <w:start w:val="1"/>
      <w:numFmt w:val="bullet"/>
      <w:lvlText w:val=""/>
      <w:lvlJc w:val="left"/>
      <w:pPr>
        <w:ind w:left="2520" w:hanging="360"/>
      </w:pPr>
      <w:rPr>
        <w:rFonts w:ascii="Symbol" w:hAnsi="Symbol" w:hint="default"/>
      </w:rPr>
    </w:lvl>
    <w:lvl w:ilvl="4" w:tplc="3A7AA4D6">
      <w:start w:val="1"/>
      <w:numFmt w:val="bullet"/>
      <w:lvlText w:val="o"/>
      <w:lvlJc w:val="left"/>
      <w:pPr>
        <w:ind w:left="3240" w:hanging="360"/>
      </w:pPr>
      <w:rPr>
        <w:rFonts w:ascii="Courier New" w:hAnsi="Courier New" w:hint="default"/>
      </w:rPr>
    </w:lvl>
    <w:lvl w:ilvl="5" w:tplc="18F24BE8">
      <w:start w:val="1"/>
      <w:numFmt w:val="bullet"/>
      <w:lvlText w:val=""/>
      <w:lvlJc w:val="left"/>
      <w:pPr>
        <w:ind w:left="3960" w:hanging="360"/>
      </w:pPr>
      <w:rPr>
        <w:rFonts w:ascii="Wingdings" w:hAnsi="Wingdings" w:hint="default"/>
      </w:rPr>
    </w:lvl>
    <w:lvl w:ilvl="6" w:tplc="9AE26D76">
      <w:start w:val="1"/>
      <w:numFmt w:val="bullet"/>
      <w:lvlText w:val=""/>
      <w:lvlJc w:val="left"/>
      <w:pPr>
        <w:ind w:left="4680" w:hanging="360"/>
      </w:pPr>
      <w:rPr>
        <w:rFonts w:ascii="Symbol" w:hAnsi="Symbol" w:hint="default"/>
      </w:rPr>
    </w:lvl>
    <w:lvl w:ilvl="7" w:tplc="C096D12E">
      <w:start w:val="1"/>
      <w:numFmt w:val="bullet"/>
      <w:lvlText w:val="o"/>
      <w:lvlJc w:val="left"/>
      <w:pPr>
        <w:ind w:left="5400" w:hanging="360"/>
      </w:pPr>
      <w:rPr>
        <w:rFonts w:ascii="Courier New" w:hAnsi="Courier New" w:hint="default"/>
      </w:rPr>
    </w:lvl>
    <w:lvl w:ilvl="8" w:tplc="84B4590E">
      <w:start w:val="1"/>
      <w:numFmt w:val="bullet"/>
      <w:lvlText w:val=""/>
      <w:lvlJc w:val="left"/>
      <w:pPr>
        <w:ind w:left="6120" w:hanging="360"/>
      </w:pPr>
      <w:rPr>
        <w:rFonts w:ascii="Wingdings" w:hAnsi="Wingdings" w:hint="default"/>
      </w:rPr>
    </w:lvl>
  </w:abstractNum>
  <w:abstractNum w:abstractNumId="5" w15:restartNumberingAfterBreak="0">
    <w:nsid w:val="3F4A3916"/>
    <w:multiLevelType w:val="hybridMultilevel"/>
    <w:tmpl w:val="922ACE78"/>
    <w:lvl w:ilvl="0" w:tplc="4AFC2290">
      <w:start w:val="1"/>
      <w:numFmt w:val="bullet"/>
      <w:lvlText w:val="-"/>
      <w:lvlJc w:val="left"/>
      <w:pPr>
        <w:ind w:left="360" w:hanging="360"/>
      </w:pPr>
      <w:rPr>
        <w:rFonts w:ascii="Calibri" w:hAnsi="Calibri" w:hint="default"/>
      </w:rPr>
    </w:lvl>
    <w:lvl w:ilvl="1" w:tplc="391EC32E">
      <w:start w:val="1"/>
      <w:numFmt w:val="bullet"/>
      <w:lvlText w:val="o"/>
      <w:lvlJc w:val="left"/>
      <w:pPr>
        <w:ind w:left="1080" w:hanging="360"/>
      </w:pPr>
      <w:rPr>
        <w:rFonts w:ascii="Courier New" w:hAnsi="Courier New" w:hint="default"/>
      </w:rPr>
    </w:lvl>
    <w:lvl w:ilvl="2" w:tplc="75B0666A">
      <w:start w:val="1"/>
      <w:numFmt w:val="bullet"/>
      <w:lvlText w:val=""/>
      <w:lvlJc w:val="left"/>
      <w:pPr>
        <w:ind w:left="1800" w:hanging="360"/>
      </w:pPr>
      <w:rPr>
        <w:rFonts w:ascii="Wingdings" w:hAnsi="Wingdings" w:hint="default"/>
      </w:rPr>
    </w:lvl>
    <w:lvl w:ilvl="3" w:tplc="622A4474">
      <w:start w:val="1"/>
      <w:numFmt w:val="bullet"/>
      <w:lvlText w:val=""/>
      <w:lvlJc w:val="left"/>
      <w:pPr>
        <w:ind w:left="2520" w:hanging="360"/>
      </w:pPr>
      <w:rPr>
        <w:rFonts w:ascii="Symbol" w:hAnsi="Symbol" w:hint="default"/>
      </w:rPr>
    </w:lvl>
    <w:lvl w:ilvl="4" w:tplc="9348D2FE">
      <w:start w:val="1"/>
      <w:numFmt w:val="bullet"/>
      <w:lvlText w:val="o"/>
      <w:lvlJc w:val="left"/>
      <w:pPr>
        <w:ind w:left="3240" w:hanging="360"/>
      </w:pPr>
      <w:rPr>
        <w:rFonts w:ascii="Courier New" w:hAnsi="Courier New" w:hint="default"/>
      </w:rPr>
    </w:lvl>
    <w:lvl w:ilvl="5" w:tplc="DA50CCA8">
      <w:start w:val="1"/>
      <w:numFmt w:val="bullet"/>
      <w:lvlText w:val=""/>
      <w:lvlJc w:val="left"/>
      <w:pPr>
        <w:ind w:left="3960" w:hanging="360"/>
      </w:pPr>
      <w:rPr>
        <w:rFonts w:ascii="Wingdings" w:hAnsi="Wingdings" w:hint="default"/>
      </w:rPr>
    </w:lvl>
    <w:lvl w:ilvl="6" w:tplc="EF844050">
      <w:start w:val="1"/>
      <w:numFmt w:val="bullet"/>
      <w:lvlText w:val=""/>
      <w:lvlJc w:val="left"/>
      <w:pPr>
        <w:ind w:left="4680" w:hanging="360"/>
      </w:pPr>
      <w:rPr>
        <w:rFonts w:ascii="Symbol" w:hAnsi="Symbol" w:hint="default"/>
      </w:rPr>
    </w:lvl>
    <w:lvl w:ilvl="7" w:tplc="CCB82432">
      <w:start w:val="1"/>
      <w:numFmt w:val="bullet"/>
      <w:lvlText w:val="o"/>
      <w:lvlJc w:val="left"/>
      <w:pPr>
        <w:ind w:left="5400" w:hanging="360"/>
      </w:pPr>
      <w:rPr>
        <w:rFonts w:ascii="Courier New" w:hAnsi="Courier New" w:hint="default"/>
      </w:rPr>
    </w:lvl>
    <w:lvl w:ilvl="8" w:tplc="1D163E9E">
      <w:start w:val="1"/>
      <w:numFmt w:val="bullet"/>
      <w:lvlText w:val=""/>
      <w:lvlJc w:val="left"/>
      <w:pPr>
        <w:ind w:left="6120" w:hanging="360"/>
      </w:pPr>
      <w:rPr>
        <w:rFonts w:ascii="Wingdings" w:hAnsi="Wingdings" w:hint="default"/>
      </w:rPr>
    </w:lvl>
  </w:abstractNum>
  <w:abstractNum w:abstractNumId="6" w15:restartNumberingAfterBreak="0">
    <w:nsid w:val="426D05F0"/>
    <w:multiLevelType w:val="hybridMultilevel"/>
    <w:tmpl w:val="151C292A"/>
    <w:lvl w:ilvl="0" w:tplc="79BC93EE">
      <w:start w:val="1"/>
      <w:numFmt w:val="bullet"/>
      <w:lvlText w:val="-"/>
      <w:lvlJc w:val="left"/>
      <w:pPr>
        <w:ind w:left="360" w:hanging="360"/>
      </w:pPr>
      <w:rPr>
        <w:rFonts w:ascii="Calibri" w:hAnsi="Calibri" w:hint="default"/>
      </w:rPr>
    </w:lvl>
    <w:lvl w:ilvl="1" w:tplc="96CA2EB6">
      <w:start w:val="1"/>
      <w:numFmt w:val="bullet"/>
      <w:lvlText w:val="o"/>
      <w:lvlJc w:val="left"/>
      <w:pPr>
        <w:ind w:left="1080" w:hanging="360"/>
      </w:pPr>
      <w:rPr>
        <w:rFonts w:ascii="Courier New" w:hAnsi="Courier New" w:hint="default"/>
      </w:rPr>
    </w:lvl>
    <w:lvl w:ilvl="2" w:tplc="865E519C">
      <w:start w:val="1"/>
      <w:numFmt w:val="bullet"/>
      <w:lvlText w:val=""/>
      <w:lvlJc w:val="left"/>
      <w:pPr>
        <w:ind w:left="1800" w:hanging="360"/>
      </w:pPr>
      <w:rPr>
        <w:rFonts w:ascii="Wingdings" w:hAnsi="Wingdings" w:hint="default"/>
      </w:rPr>
    </w:lvl>
    <w:lvl w:ilvl="3" w:tplc="39A26764">
      <w:start w:val="1"/>
      <w:numFmt w:val="bullet"/>
      <w:lvlText w:val=""/>
      <w:lvlJc w:val="left"/>
      <w:pPr>
        <w:ind w:left="2520" w:hanging="360"/>
      </w:pPr>
      <w:rPr>
        <w:rFonts w:ascii="Symbol" w:hAnsi="Symbol" w:hint="default"/>
      </w:rPr>
    </w:lvl>
    <w:lvl w:ilvl="4" w:tplc="E264B62E">
      <w:start w:val="1"/>
      <w:numFmt w:val="bullet"/>
      <w:lvlText w:val="o"/>
      <w:lvlJc w:val="left"/>
      <w:pPr>
        <w:ind w:left="3240" w:hanging="360"/>
      </w:pPr>
      <w:rPr>
        <w:rFonts w:ascii="Courier New" w:hAnsi="Courier New" w:hint="default"/>
      </w:rPr>
    </w:lvl>
    <w:lvl w:ilvl="5" w:tplc="8EFAB438">
      <w:start w:val="1"/>
      <w:numFmt w:val="bullet"/>
      <w:lvlText w:val=""/>
      <w:lvlJc w:val="left"/>
      <w:pPr>
        <w:ind w:left="3960" w:hanging="360"/>
      </w:pPr>
      <w:rPr>
        <w:rFonts w:ascii="Wingdings" w:hAnsi="Wingdings" w:hint="default"/>
      </w:rPr>
    </w:lvl>
    <w:lvl w:ilvl="6" w:tplc="4FE6AF02">
      <w:start w:val="1"/>
      <w:numFmt w:val="bullet"/>
      <w:lvlText w:val=""/>
      <w:lvlJc w:val="left"/>
      <w:pPr>
        <w:ind w:left="4680" w:hanging="360"/>
      </w:pPr>
      <w:rPr>
        <w:rFonts w:ascii="Symbol" w:hAnsi="Symbol" w:hint="default"/>
      </w:rPr>
    </w:lvl>
    <w:lvl w:ilvl="7" w:tplc="7F2AD33E">
      <w:start w:val="1"/>
      <w:numFmt w:val="bullet"/>
      <w:lvlText w:val="o"/>
      <w:lvlJc w:val="left"/>
      <w:pPr>
        <w:ind w:left="5400" w:hanging="360"/>
      </w:pPr>
      <w:rPr>
        <w:rFonts w:ascii="Courier New" w:hAnsi="Courier New" w:hint="default"/>
      </w:rPr>
    </w:lvl>
    <w:lvl w:ilvl="8" w:tplc="97E016B0">
      <w:start w:val="1"/>
      <w:numFmt w:val="bullet"/>
      <w:lvlText w:val=""/>
      <w:lvlJc w:val="left"/>
      <w:pPr>
        <w:ind w:left="6120" w:hanging="360"/>
      </w:pPr>
      <w:rPr>
        <w:rFonts w:ascii="Wingdings" w:hAnsi="Wingdings" w:hint="default"/>
      </w:rPr>
    </w:lvl>
  </w:abstractNum>
  <w:abstractNum w:abstractNumId="7" w15:restartNumberingAfterBreak="0">
    <w:nsid w:val="4AFF6505"/>
    <w:multiLevelType w:val="multilevel"/>
    <w:tmpl w:val="1C8A31B8"/>
    <w:lvl w:ilvl="0">
      <w:start w:val="1"/>
      <w:numFmt w:val="decimal"/>
      <w:lvlText w:val="%1"/>
      <w:lvlJc w:val="left"/>
      <w:pPr>
        <w:ind w:left="360" w:hanging="360"/>
      </w:pPr>
    </w:lvl>
    <w:lvl w:ilvl="1">
      <w:start w:val="8"/>
      <w:numFmt w:val="decimal"/>
      <w:lvlText w:val="%1.%2"/>
      <w:lvlJc w:val="left"/>
      <w:pPr>
        <w:ind w:left="375" w:hanging="375"/>
      </w:pPr>
      <w:rPr>
        <w:sz w:val="22"/>
      </w:rPr>
    </w:lvl>
    <w:lvl w:ilvl="2">
      <w:start w:val="1"/>
      <w:numFmt w:val="decimal"/>
      <w:lvlText w:val="%1.%2.%3"/>
      <w:lvlJc w:val="left"/>
      <w:pPr>
        <w:ind w:left="720" w:hanging="720"/>
      </w:pPr>
      <w:rPr>
        <w:sz w:val="22"/>
      </w:rPr>
    </w:lvl>
    <w:lvl w:ilvl="3">
      <w:start w:val="1"/>
      <w:numFmt w:val="decimal"/>
      <w:lvlText w:val="%1.%2.%3.%4"/>
      <w:lvlJc w:val="left"/>
      <w:pPr>
        <w:ind w:left="720" w:hanging="720"/>
      </w:pPr>
      <w:rPr>
        <w:sz w:val="22"/>
      </w:rPr>
    </w:lvl>
    <w:lvl w:ilvl="4">
      <w:start w:val="1"/>
      <w:numFmt w:val="decimal"/>
      <w:lvlText w:val="%1.%2.%3.%4.%5"/>
      <w:lvlJc w:val="left"/>
      <w:pPr>
        <w:ind w:left="1080" w:hanging="1080"/>
      </w:pPr>
      <w:rPr>
        <w:sz w:val="22"/>
      </w:rPr>
    </w:lvl>
    <w:lvl w:ilvl="5">
      <w:start w:val="1"/>
      <w:numFmt w:val="decimal"/>
      <w:lvlText w:val="%1.%2.%3.%4.%5.%6"/>
      <w:lvlJc w:val="left"/>
      <w:pPr>
        <w:ind w:left="1080" w:hanging="1080"/>
      </w:pPr>
      <w:rPr>
        <w:sz w:val="22"/>
      </w:rPr>
    </w:lvl>
    <w:lvl w:ilvl="6">
      <w:start w:val="1"/>
      <w:numFmt w:val="decimal"/>
      <w:lvlText w:val="%1.%2.%3.%4.%5.%6.%7"/>
      <w:lvlJc w:val="left"/>
      <w:pPr>
        <w:ind w:left="1440" w:hanging="1440"/>
      </w:pPr>
      <w:rPr>
        <w:sz w:val="22"/>
      </w:rPr>
    </w:lvl>
    <w:lvl w:ilvl="7">
      <w:start w:val="1"/>
      <w:numFmt w:val="decimal"/>
      <w:lvlText w:val="%1.%2.%3.%4.%5.%6.%7.%8"/>
      <w:lvlJc w:val="left"/>
      <w:pPr>
        <w:ind w:left="1440" w:hanging="1440"/>
      </w:pPr>
      <w:rPr>
        <w:sz w:val="22"/>
      </w:rPr>
    </w:lvl>
    <w:lvl w:ilvl="8">
      <w:start w:val="1"/>
      <w:numFmt w:val="decimal"/>
      <w:lvlText w:val="%1.%2.%3.%4.%5.%6.%7.%8.%9"/>
      <w:lvlJc w:val="left"/>
      <w:pPr>
        <w:ind w:left="1440" w:hanging="1440"/>
      </w:pPr>
      <w:rPr>
        <w:sz w:val="22"/>
      </w:rPr>
    </w:lvl>
  </w:abstractNum>
  <w:abstractNum w:abstractNumId="8" w15:restartNumberingAfterBreak="0">
    <w:nsid w:val="4FB17CB6"/>
    <w:multiLevelType w:val="hybridMultilevel"/>
    <w:tmpl w:val="590EC326"/>
    <w:lvl w:ilvl="0" w:tplc="0D5AB6E0">
      <w:start w:val="1"/>
      <w:numFmt w:val="bullet"/>
      <w:lvlText w:val="-"/>
      <w:lvlJc w:val="left"/>
      <w:pPr>
        <w:ind w:left="360" w:hanging="360"/>
      </w:pPr>
      <w:rPr>
        <w:rFonts w:ascii="Calibri" w:hAnsi="Calibri" w:hint="default"/>
      </w:rPr>
    </w:lvl>
    <w:lvl w:ilvl="1" w:tplc="38521F90">
      <w:start w:val="1"/>
      <w:numFmt w:val="bullet"/>
      <w:lvlText w:val="o"/>
      <w:lvlJc w:val="left"/>
      <w:pPr>
        <w:ind w:left="1080" w:hanging="360"/>
      </w:pPr>
      <w:rPr>
        <w:rFonts w:ascii="Courier New" w:hAnsi="Courier New" w:hint="default"/>
      </w:rPr>
    </w:lvl>
    <w:lvl w:ilvl="2" w:tplc="1A8CDF48">
      <w:start w:val="1"/>
      <w:numFmt w:val="bullet"/>
      <w:lvlText w:val=""/>
      <w:lvlJc w:val="left"/>
      <w:pPr>
        <w:ind w:left="1800" w:hanging="360"/>
      </w:pPr>
      <w:rPr>
        <w:rFonts w:ascii="Wingdings" w:hAnsi="Wingdings" w:hint="default"/>
      </w:rPr>
    </w:lvl>
    <w:lvl w:ilvl="3" w:tplc="61D46446">
      <w:start w:val="1"/>
      <w:numFmt w:val="bullet"/>
      <w:lvlText w:val=""/>
      <w:lvlJc w:val="left"/>
      <w:pPr>
        <w:ind w:left="2520" w:hanging="360"/>
      </w:pPr>
      <w:rPr>
        <w:rFonts w:ascii="Symbol" w:hAnsi="Symbol" w:hint="default"/>
      </w:rPr>
    </w:lvl>
    <w:lvl w:ilvl="4" w:tplc="33661D36">
      <w:start w:val="1"/>
      <w:numFmt w:val="bullet"/>
      <w:lvlText w:val="o"/>
      <w:lvlJc w:val="left"/>
      <w:pPr>
        <w:ind w:left="3240" w:hanging="360"/>
      </w:pPr>
      <w:rPr>
        <w:rFonts w:ascii="Courier New" w:hAnsi="Courier New" w:hint="default"/>
      </w:rPr>
    </w:lvl>
    <w:lvl w:ilvl="5" w:tplc="EA50A8FC">
      <w:start w:val="1"/>
      <w:numFmt w:val="bullet"/>
      <w:lvlText w:val=""/>
      <w:lvlJc w:val="left"/>
      <w:pPr>
        <w:ind w:left="3960" w:hanging="360"/>
      </w:pPr>
      <w:rPr>
        <w:rFonts w:ascii="Wingdings" w:hAnsi="Wingdings" w:hint="default"/>
      </w:rPr>
    </w:lvl>
    <w:lvl w:ilvl="6" w:tplc="7B54A19C">
      <w:start w:val="1"/>
      <w:numFmt w:val="bullet"/>
      <w:lvlText w:val=""/>
      <w:lvlJc w:val="left"/>
      <w:pPr>
        <w:ind w:left="4680" w:hanging="360"/>
      </w:pPr>
      <w:rPr>
        <w:rFonts w:ascii="Symbol" w:hAnsi="Symbol" w:hint="default"/>
      </w:rPr>
    </w:lvl>
    <w:lvl w:ilvl="7" w:tplc="7DB898B0">
      <w:start w:val="1"/>
      <w:numFmt w:val="bullet"/>
      <w:lvlText w:val="o"/>
      <w:lvlJc w:val="left"/>
      <w:pPr>
        <w:ind w:left="5400" w:hanging="360"/>
      </w:pPr>
      <w:rPr>
        <w:rFonts w:ascii="Courier New" w:hAnsi="Courier New" w:hint="default"/>
      </w:rPr>
    </w:lvl>
    <w:lvl w:ilvl="8" w:tplc="0DA4CED4">
      <w:start w:val="1"/>
      <w:numFmt w:val="bullet"/>
      <w:lvlText w:val=""/>
      <w:lvlJc w:val="left"/>
      <w:pPr>
        <w:ind w:left="6120" w:hanging="360"/>
      </w:pPr>
      <w:rPr>
        <w:rFonts w:ascii="Wingdings" w:hAnsi="Wingdings" w:hint="default"/>
      </w:rPr>
    </w:lvl>
  </w:abstractNum>
  <w:abstractNum w:abstractNumId="9" w15:restartNumberingAfterBreak="0">
    <w:nsid w:val="59FD0F46"/>
    <w:multiLevelType w:val="hybridMultilevel"/>
    <w:tmpl w:val="5260C42E"/>
    <w:lvl w:ilvl="0" w:tplc="D3AA9D18">
      <w:start w:val="1"/>
      <w:numFmt w:val="bullet"/>
      <w:lvlText w:val=""/>
      <w:lvlJc w:val="left"/>
      <w:pPr>
        <w:ind w:left="360" w:hanging="360"/>
      </w:pPr>
      <w:rPr>
        <w:rFonts w:ascii="Symbol" w:hAnsi="Symbol" w:hint="default"/>
      </w:rPr>
    </w:lvl>
    <w:lvl w:ilvl="1" w:tplc="1004C7E2">
      <w:start w:val="1"/>
      <w:numFmt w:val="bullet"/>
      <w:lvlText w:val="o"/>
      <w:lvlJc w:val="left"/>
      <w:pPr>
        <w:ind w:left="1080" w:hanging="360"/>
      </w:pPr>
      <w:rPr>
        <w:rFonts w:ascii="Courier New" w:hAnsi="Courier New" w:hint="default"/>
      </w:rPr>
    </w:lvl>
    <w:lvl w:ilvl="2" w:tplc="DB92343C">
      <w:start w:val="1"/>
      <w:numFmt w:val="bullet"/>
      <w:lvlText w:val=""/>
      <w:lvlJc w:val="left"/>
      <w:pPr>
        <w:ind w:left="1800" w:hanging="360"/>
      </w:pPr>
      <w:rPr>
        <w:rFonts w:ascii="Wingdings" w:hAnsi="Wingdings" w:hint="default"/>
      </w:rPr>
    </w:lvl>
    <w:lvl w:ilvl="3" w:tplc="6836516E">
      <w:start w:val="1"/>
      <w:numFmt w:val="bullet"/>
      <w:lvlText w:val=""/>
      <w:lvlJc w:val="left"/>
      <w:pPr>
        <w:ind w:left="2520" w:hanging="360"/>
      </w:pPr>
      <w:rPr>
        <w:rFonts w:ascii="Symbol" w:hAnsi="Symbol" w:hint="default"/>
      </w:rPr>
    </w:lvl>
    <w:lvl w:ilvl="4" w:tplc="4850AA00">
      <w:start w:val="1"/>
      <w:numFmt w:val="bullet"/>
      <w:lvlText w:val="o"/>
      <w:lvlJc w:val="left"/>
      <w:pPr>
        <w:ind w:left="3240" w:hanging="360"/>
      </w:pPr>
      <w:rPr>
        <w:rFonts w:ascii="Courier New" w:hAnsi="Courier New" w:hint="default"/>
      </w:rPr>
    </w:lvl>
    <w:lvl w:ilvl="5" w:tplc="38162916">
      <w:start w:val="1"/>
      <w:numFmt w:val="bullet"/>
      <w:lvlText w:val=""/>
      <w:lvlJc w:val="left"/>
      <w:pPr>
        <w:ind w:left="3960" w:hanging="360"/>
      </w:pPr>
      <w:rPr>
        <w:rFonts w:ascii="Wingdings" w:hAnsi="Wingdings" w:hint="default"/>
      </w:rPr>
    </w:lvl>
    <w:lvl w:ilvl="6" w:tplc="AEC2D1F8">
      <w:start w:val="1"/>
      <w:numFmt w:val="bullet"/>
      <w:lvlText w:val=""/>
      <w:lvlJc w:val="left"/>
      <w:pPr>
        <w:ind w:left="4680" w:hanging="360"/>
      </w:pPr>
      <w:rPr>
        <w:rFonts w:ascii="Symbol" w:hAnsi="Symbol" w:hint="default"/>
      </w:rPr>
    </w:lvl>
    <w:lvl w:ilvl="7" w:tplc="94AE6222">
      <w:start w:val="1"/>
      <w:numFmt w:val="bullet"/>
      <w:lvlText w:val="o"/>
      <w:lvlJc w:val="left"/>
      <w:pPr>
        <w:ind w:left="5400" w:hanging="360"/>
      </w:pPr>
      <w:rPr>
        <w:rFonts w:ascii="Courier New" w:hAnsi="Courier New" w:hint="default"/>
      </w:rPr>
    </w:lvl>
    <w:lvl w:ilvl="8" w:tplc="4FD41068">
      <w:start w:val="1"/>
      <w:numFmt w:val="bullet"/>
      <w:lvlText w:val=""/>
      <w:lvlJc w:val="left"/>
      <w:pPr>
        <w:ind w:left="6120" w:hanging="360"/>
      </w:pPr>
      <w:rPr>
        <w:rFonts w:ascii="Wingdings" w:hAnsi="Wingdings" w:hint="default"/>
      </w:rPr>
    </w:lvl>
  </w:abstractNum>
  <w:abstractNum w:abstractNumId="10" w15:restartNumberingAfterBreak="0">
    <w:nsid w:val="5DE43CD2"/>
    <w:multiLevelType w:val="hybridMultilevel"/>
    <w:tmpl w:val="00E6EC58"/>
    <w:lvl w:ilvl="0" w:tplc="B5143350">
      <w:start w:val="1"/>
      <w:numFmt w:val="bullet"/>
      <w:lvlText w:val="-"/>
      <w:lvlJc w:val="left"/>
      <w:pPr>
        <w:ind w:left="360" w:hanging="360"/>
      </w:pPr>
      <w:rPr>
        <w:rFonts w:ascii="Calibri" w:hAnsi="Calibri" w:hint="default"/>
      </w:rPr>
    </w:lvl>
    <w:lvl w:ilvl="1" w:tplc="CC100262">
      <w:start w:val="1"/>
      <w:numFmt w:val="bullet"/>
      <w:lvlText w:val="o"/>
      <w:lvlJc w:val="left"/>
      <w:pPr>
        <w:ind w:left="1080" w:hanging="360"/>
      </w:pPr>
      <w:rPr>
        <w:rFonts w:ascii="Courier New" w:hAnsi="Courier New" w:hint="default"/>
      </w:rPr>
    </w:lvl>
    <w:lvl w:ilvl="2" w:tplc="CA746A88">
      <w:start w:val="1"/>
      <w:numFmt w:val="bullet"/>
      <w:lvlText w:val=""/>
      <w:lvlJc w:val="left"/>
      <w:pPr>
        <w:ind w:left="1800" w:hanging="360"/>
      </w:pPr>
      <w:rPr>
        <w:rFonts w:ascii="Wingdings" w:hAnsi="Wingdings" w:hint="default"/>
      </w:rPr>
    </w:lvl>
    <w:lvl w:ilvl="3" w:tplc="6B3E9FEE">
      <w:start w:val="1"/>
      <w:numFmt w:val="bullet"/>
      <w:lvlText w:val=""/>
      <w:lvlJc w:val="left"/>
      <w:pPr>
        <w:ind w:left="2520" w:hanging="360"/>
      </w:pPr>
      <w:rPr>
        <w:rFonts w:ascii="Symbol" w:hAnsi="Symbol" w:hint="default"/>
      </w:rPr>
    </w:lvl>
    <w:lvl w:ilvl="4" w:tplc="F45CF072">
      <w:start w:val="1"/>
      <w:numFmt w:val="bullet"/>
      <w:lvlText w:val="o"/>
      <w:lvlJc w:val="left"/>
      <w:pPr>
        <w:ind w:left="3240" w:hanging="360"/>
      </w:pPr>
      <w:rPr>
        <w:rFonts w:ascii="Courier New" w:hAnsi="Courier New" w:hint="default"/>
      </w:rPr>
    </w:lvl>
    <w:lvl w:ilvl="5" w:tplc="F93C0998">
      <w:start w:val="1"/>
      <w:numFmt w:val="bullet"/>
      <w:lvlText w:val=""/>
      <w:lvlJc w:val="left"/>
      <w:pPr>
        <w:ind w:left="3960" w:hanging="360"/>
      </w:pPr>
      <w:rPr>
        <w:rFonts w:ascii="Wingdings" w:hAnsi="Wingdings" w:hint="default"/>
      </w:rPr>
    </w:lvl>
    <w:lvl w:ilvl="6" w:tplc="534CEDC0">
      <w:start w:val="1"/>
      <w:numFmt w:val="bullet"/>
      <w:lvlText w:val=""/>
      <w:lvlJc w:val="left"/>
      <w:pPr>
        <w:ind w:left="4680" w:hanging="360"/>
      </w:pPr>
      <w:rPr>
        <w:rFonts w:ascii="Symbol" w:hAnsi="Symbol" w:hint="default"/>
      </w:rPr>
    </w:lvl>
    <w:lvl w:ilvl="7" w:tplc="88D49DDE">
      <w:start w:val="1"/>
      <w:numFmt w:val="bullet"/>
      <w:lvlText w:val="o"/>
      <w:lvlJc w:val="left"/>
      <w:pPr>
        <w:ind w:left="5400" w:hanging="360"/>
      </w:pPr>
      <w:rPr>
        <w:rFonts w:ascii="Courier New" w:hAnsi="Courier New" w:hint="default"/>
      </w:rPr>
    </w:lvl>
    <w:lvl w:ilvl="8" w:tplc="DB48D4FC">
      <w:start w:val="1"/>
      <w:numFmt w:val="bullet"/>
      <w:lvlText w:val=""/>
      <w:lvlJc w:val="left"/>
      <w:pPr>
        <w:ind w:left="6120" w:hanging="360"/>
      </w:pPr>
      <w:rPr>
        <w:rFonts w:ascii="Wingdings" w:hAnsi="Wingdings" w:hint="default"/>
      </w:rPr>
    </w:lvl>
  </w:abstractNum>
  <w:abstractNum w:abstractNumId="11" w15:restartNumberingAfterBreak="0">
    <w:nsid w:val="66603B08"/>
    <w:multiLevelType w:val="hybridMultilevel"/>
    <w:tmpl w:val="CFDE360C"/>
    <w:lvl w:ilvl="0" w:tplc="F864C0FC">
      <w:start w:val="1"/>
      <w:numFmt w:val="bullet"/>
      <w:lvlText w:val="-"/>
      <w:lvlJc w:val="left"/>
      <w:pPr>
        <w:ind w:left="360" w:hanging="360"/>
      </w:pPr>
      <w:rPr>
        <w:rFonts w:ascii="Calibri" w:hAnsi="Calibri" w:hint="default"/>
      </w:rPr>
    </w:lvl>
    <w:lvl w:ilvl="1" w:tplc="35D2FFEC">
      <w:start w:val="1"/>
      <w:numFmt w:val="bullet"/>
      <w:lvlText w:val="o"/>
      <w:lvlJc w:val="left"/>
      <w:pPr>
        <w:ind w:left="1080" w:hanging="360"/>
      </w:pPr>
      <w:rPr>
        <w:rFonts w:ascii="Courier New" w:hAnsi="Courier New" w:hint="default"/>
      </w:rPr>
    </w:lvl>
    <w:lvl w:ilvl="2" w:tplc="BEB84018">
      <w:start w:val="1"/>
      <w:numFmt w:val="bullet"/>
      <w:lvlText w:val=""/>
      <w:lvlJc w:val="left"/>
      <w:pPr>
        <w:ind w:left="1800" w:hanging="360"/>
      </w:pPr>
      <w:rPr>
        <w:rFonts w:ascii="Wingdings" w:hAnsi="Wingdings" w:hint="default"/>
      </w:rPr>
    </w:lvl>
    <w:lvl w:ilvl="3" w:tplc="61C417DE">
      <w:start w:val="1"/>
      <w:numFmt w:val="bullet"/>
      <w:lvlText w:val=""/>
      <w:lvlJc w:val="left"/>
      <w:pPr>
        <w:ind w:left="2520" w:hanging="360"/>
      </w:pPr>
      <w:rPr>
        <w:rFonts w:ascii="Symbol" w:hAnsi="Symbol" w:hint="default"/>
      </w:rPr>
    </w:lvl>
    <w:lvl w:ilvl="4" w:tplc="FE7472AC">
      <w:start w:val="1"/>
      <w:numFmt w:val="bullet"/>
      <w:lvlText w:val="o"/>
      <w:lvlJc w:val="left"/>
      <w:pPr>
        <w:ind w:left="3240" w:hanging="360"/>
      </w:pPr>
      <w:rPr>
        <w:rFonts w:ascii="Courier New" w:hAnsi="Courier New" w:hint="default"/>
      </w:rPr>
    </w:lvl>
    <w:lvl w:ilvl="5" w:tplc="B07ABC5A">
      <w:start w:val="1"/>
      <w:numFmt w:val="bullet"/>
      <w:lvlText w:val=""/>
      <w:lvlJc w:val="left"/>
      <w:pPr>
        <w:ind w:left="3960" w:hanging="360"/>
      </w:pPr>
      <w:rPr>
        <w:rFonts w:ascii="Wingdings" w:hAnsi="Wingdings" w:hint="default"/>
      </w:rPr>
    </w:lvl>
    <w:lvl w:ilvl="6" w:tplc="56B616CE">
      <w:start w:val="1"/>
      <w:numFmt w:val="bullet"/>
      <w:lvlText w:val=""/>
      <w:lvlJc w:val="left"/>
      <w:pPr>
        <w:ind w:left="4680" w:hanging="360"/>
      </w:pPr>
      <w:rPr>
        <w:rFonts w:ascii="Symbol" w:hAnsi="Symbol" w:hint="default"/>
      </w:rPr>
    </w:lvl>
    <w:lvl w:ilvl="7" w:tplc="31FE27FE">
      <w:start w:val="1"/>
      <w:numFmt w:val="bullet"/>
      <w:lvlText w:val="o"/>
      <w:lvlJc w:val="left"/>
      <w:pPr>
        <w:ind w:left="5400" w:hanging="360"/>
      </w:pPr>
      <w:rPr>
        <w:rFonts w:ascii="Courier New" w:hAnsi="Courier New" w:hint="default"/>
      </w:rPr>
    </w:lvl>
    <w:lvl w:ilvl="8" w:tplc="9CEA6E5E">
      <w:start w:val="1"/>
      <w:numFmt w:val="bullet"/>
      <w:lvlText w:val=""/>
      <w:lvlJc w:val="left"/>
      <w:pPr>
        <w:ind w:left="6120" w:hanging="360"/>
      </w:pPr>
      <w:rPr>
        <w:rFonts w:ascii="Wingdings" w:hAnsi="Wingdings" w:hint="default"/>
      </w:rPr>
    </w:lvl>
  </w:abstractNum>
  <w:abstractNum w:abstractNumId="12" w15:restartNumberingAfterBreak="0">
    <w:nsid w:val="682805FE"/>
    <w:multiLevelType w:val="hybridMultilevel"/>
    <w:tmpl w:val="2A0218DA"/>
    <w:lvl w:ilvl="0" w:tplc="784C995E">
      <w:start w:val="14"/>
      <w:numFmt w:val="bullet"/>
      <w:lvlText w:val="-"/>
      <w:lvlJc w:val="left"/>
      <w:pPr>
        <w:ind w:left="360" w:hanging="360"/>
      </w:pPr>
      <w:rPr>
        <w:rFonts w:ascii="Arial" w:eastAsiaTheme="minorHAnsi"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6BA97709"/>
    <w:multiLevelType w:val="hybridMultilevel"/>
    <w:tmpl w:val="EB7458EC"/>
    <w:lvl w:ilvl="0" w:tplc="DE642F9E">
      <w:start w:val="1"/>
      <w:numFmt w:val="bullet"/>
      <w:lvlText w:val=""/>
      <w:lvlJc w:val="left"/>
      <w:pPr>
        <w:ind w:left="360" w:hanging="360"/>
      </w:pPr>
      <w:rPr>
        <w:rFonts w:ascii="Symbol" w:hAnsi="Symbol" w:hint="default"/>
      </w:rPr>
    </w:lvl>
    <w:lvl w:ilvl="1" w:tplc="47BE9160">
      <w:start w:val="1"/>
      <w:numFmt w:val="bullet"/>
      <w:lvlText w:val="o"/>
      <w:lvlJc w:val="left"/>
      <w:pPr>
        <w:ind w:left="1080" w:hanging="360"/>
      </w:pPr>
      <w:rPr>
        <w:rFonts w:ascii="Courier New" w:hAnsi="Courier New" w:hint="default"/>
      </w:rPr>
    </w:lvl>
    <w:lvl w:ilvl="2" w:tplc="8FF67A6A">
      <w:start w:val="1"/>
      <w:numFmt w:val="bullet"/>
      <w:lvlText w:val=""/>
      <w:lvlJc w:val="left"/>
      <w:pPr>
        <w:ind w:left="1800" w:hanging="360"/>
      </w:pPr>
      <w:rPr>
        <w:rFonts w:ascii="Wingdings" w:hAnsi="Wingdings" w:hint="default"/>
      </w:rPr>
    </w:lvl>
    <w:lvl w:ilvl="3" w:tplc="BD60989E">
      <w:start w:val="1"/>
      <w:numFmt w:val="bullet"/>
      <w:lvlText w:val=""/>
      <w:lvlJc w:val="left"/>
      <w:pPr>
        <w:ind w:left="2520" w:hanging="360"/>
      </w:pPr>
      <w:rPr>
        <w:rFonts w:ascii="Symbol" w:hAnsi="Symbol" w:hint="default"/>
      </w:rPr>
    </w:lvl>
    <w:lvl w:ilvl="4" w:tplc="8C38E2EC">
      <w:start w:val="1"/>
      <w:numFmt w:val="bullet"/>
      <w:lvlText w:val="o"/>
      <w:lvlJc w:val="left"/>
      <w:pPr>
        <w:ind w:left="3240" w:hanging="360"/>
      </w:pPr>
      <w:rPr>
        <w:rFonts w:ascii="Courier New" w:hAnsi="Courier New" w:hint="default"/>
      </w:rPr>
    </w:lvl>
    <w:lvl w:ilvl="5" w:tplc="0EAAE1D4">
      <w:start w:val="1"/>
      <w:numFmt w:val="bullet"/>
      <w:lvlText w:val=""/>
      <w:lvlJc w:val="left"/>
      <w:pPr>
        <w:ind w:left="3960" w:hanging="360"/>
      </w:pPr>
      <w:rPr>
        <w:rFonts w:ascii="Wingdings" w:hAnsi="Wingdings" w:hint="default"/>
      </w:rPr>
    </w:lvl>
    <w:lvl w:ilvl="6" w:tplc="2B085200">
      <w:start w:val="1"/>
      <w:numFmt w:val="bullet"/>
      <w:lvlText w:val=""/>
      <w:lvlJc w:val="left"/>
      <w:pPr>
        <w:ind w:left="4680" w:hanging="360"/>
      </w:pPr>
      <w:rPr>
        <w:rFonts w:ascii="Symbol" w:hAnsi="Symbol" w:hint="default"/>
      </w:rPr>
    </w:lvl>
    <w:lvl w:ilvl="7" w:tplc="45D2F0B2">
      <w:start w:val="1"/>
      <w:numFmt w:val="bullet"/>
      <w:lvlText w:val="o"/>
      <w:lvlJc w:val="left"/>
      <w:pPr>
        <w:ind w:left="5400" w:hanging="360"/>
      </w:pPr>
      <w:rPr>
        <w:rFonts w:ascii="Courier New" w:hAnsi="Courier New" w:hint="default"/>
      </w:rPr>
    </w:lvl>
    <w:lvl w:ilvl="8" w:tplc="A06A7F2E">
      <w:start w:val="1"/>
      <w:numFmt w:val="bullet"/>
      <w:lvlText w:val=""/>
      <w:lvlJc w:val="left"/>
      <w:pPr>
        <w:ind w:left="6120" w:hanging="360"/>
      </w:pPr>
      <w:rPr>
        <w:rFonts w:ascii="Wingdings" w:hAnsi="Wingdings" w:hint="default"/>
      </w:rPr>
    </w:lvl>
  </w:abstractNum>
  <w:abstractNum w:abstractNumId="14" w15:restartNumberingAfterBreak="0">
    <w:nsid w:val="72FF7EC3"/>
    <w:multiLevelType w:val="hybridMultilevel"/>
    <w:tmpl w:val="A796AD80"/>
    <w:lvl w:ilvl="0" w:tplc="A48C3520">
      <w:start w:val="1"/>
      <w:numFmt w:val="bullet"/>
      <w:lvlText w:val="-"/>
      <w:lvlJc w:val="left"/>
      <w:pPr>
        <w:ind w:left="360" w:hanging="360"/>
      </w:pPr>
      <w:rPr>
        <w:rFonts w:ascii="Calibri" w:hAnsi="Calibri" w:hint="default"/>
      </w:rPr>
    </w:lvl>
    <w:lvl w:ilvl="1" w:tplc="7E20340A">
      <w:start w:val="1"/>
      <w:numFmt w:val="bullet"/>
      <w:lvlText w:val="o"/>
      <w:lvlJc w:val="left"/>
      <w:pPr>
        <w:ind w:left="1080" w:hanging="360"/>
      </w:pPr>
      <w:rPr>
        <w:rFonts w:ascii="Courier New" w:hAnsi="Courier New" w:hint="default"/>
      </w:rPr>
    </w:lvl>
    <w:lvl w:ilvl="2" w:tplc="B16E42A0">
      <w:start w:val="1"/>
      <w:numFmt w:val="bullet"/>
      <w:lvlText w:val=""/>
      <w:lvlJc w:val="left"/>
      <w:pPr>
        <w:ind w:left="1800" w:hanging="360"/>
      </w:pPr>
      <w:rPr>
        <w:rFonts w:ascii="Wingdings" w:hAnsi="Wingdings" w:hint="default"/>
      </w:rPr>
    </w:lvl>
    <w:lvl w:ilvl="3" w:tplc="659EC402">
      <w:start w:val="1"/>
      <w:numFmt w:val="bullet"/>
      <w:lvlText w:val=""/>
      <w:lvlJc w:val="left"/>
      <w:pPr>
        <w:ind w:left="2520" w:hanging="360"/>
      </w:pPr>
      <w:rPr>
        <w:rFonts w:ascii="Symbol" w:hAnsi="Symbol" w:hint="default"/>
      </w:rPr>
    </w:lvl>
    <w:lvl w:ilvl="4" w:tplc="FC12FD02">
      <w:start w:val="1"/>
      <w:numFmt w:val="bullet"/>
      <w:lvlText w:val="o"/>
      <w:lvlJc w:val="left"/>
      <w:pPr>
        <w:ind w:left="3240" w:hanging="360"/>
      </w:pPr>
      <w:rPr>
        <w:rFonts w:ascii="Courier New" w:hAnsi="Courier New" w:hint="default"/>
      </w:rPr>
    </w:lvl>
    <w:lvl w:ilvl="5" w:tplc="C5DC38F8">
      <w:start w:val="1"/>
      <w:numFmt w:val="bullet"/>
      <w:lvlText w:val=""/>
      <w:lvlJc w:val="left"/>
      <w:pPr>
        <w:ind w:left="3960" w:hanging="360"/>
      </w:pPr>
      <w:rPr>
        <w:rFonts w:ascii="Wingdings" w:hAnsi="Wingdings" w:hint="default"/>
      </w:rPr>
    </w:lvl>
    <w:lvl w:ilvl="6" w:tplc="CB5C27B0">
      <w:start w:val="1"/>
      <w:numFmt w:val="bullet"/>
      <w:lvlText w:val=""/>
      <w:lvlJc w:val="left"/>
      <w:pPr>
        <w:ind w:left="4680" w:hanging="360"/>
      </w:pPr>
      <w:rPr>
        <w:rFonts w:ascii="Symbol" w:hAnsi="Symbol" w:hint="default"/>
      </w:rPr>
    </w:lvl>
    <w:lvl w:ilvl="7" w:tplc="D4A44480">
      <w:start w:val="1"/>
      <w:numFmt w:val="bullet"/>
      <w:lvlText w:val="o"/>
      <w:lvlJc w:val="left"/>
      <w:pPr>
        <w:ind w:left="5400" w:hanging="360"/>
      </w:pPr>
      <w:rPr>
        <w:rFonts w:ascii="Courier New" w:hAnsi="Courier New" w:hint="default"/>
      </w:rPr>
    </w:lvl>
    <w:lvl w:ilvl="8" w:tplc="6896BDB0">
      <w:start w:val="1"/>
      <w:numFmt w:val="bullet"/>
      <w:lvlText w:val=""/>
      <w:lvlJc w:val="left"/>
      <w:pPr>
        <w:ind w:left="6120" w:hanging="360"/>
      </w:pPr>
      <w:rPr>
        <w:rFonts w:ascii="Wingdings" w:hAnsi="Wingdings" w:hint="default"/>
      </w:rPr>
    </w:lvl>
  </w:abstractNum>
  <w:abstractNum w:abstractNumId="15" w15:restartNumberingAfterBreak="0">
    <w:nsid w:val="781D3DBE"/>
    <w:multiLevelType w:val="hybridMultilevel"/>
    <w:tmpl w:val="D3E20CE0"/>
    <w:lvl w:ilvl="0" w:tplc="5C8028D2">
      <w:start w:val="1"/>
      <w:numFmt w:val="bullet"/>
      <w:lvlText w:val=""/>
      <w:lvlJc w:val="left"/>
      <w:pPr>
        <w:ind w:left="360" w:hanging="360"/>
      </w:pPr>
      <w:rPr>
        <w:rFonts w:ascii="Symbol" w:hAnsi="Symbol" w:hint="default"/>
      </w:rPr>
    </w:lvl>
    <w:lvl w:ilvl="1" w:tplc="89E46C88">
      <w:start w:val="1"/>
      <w:numFmt w:val="bullet"/>
      <w:lvlText w:val="o"/>
      <w:lvlJc w:val="left"/>
      <w:pPr>
        <w:ind w:left="1080" w:hanging="360"/>
      </w:pPr>
      <w:rPr>
        <w:rFonts w:ascii="Courier New" w:hAnsi="Courier New" w:hint="default"/>
      </w:rPr>
    </w:lvl>
    <w:lvl w:ilvl="2" w:tplc="13B2DAF6">
      <w:start w:val="1"/>
      <w:numFmt w:val="bullet"/>
      <w:lvlText w:val=""/>
      <w:lvlJc w:val="left"/>
      <w:pPr>
        <w:ind w:left="1800" w:hanging="360"/>
      </w:pPr>
      <w:rPr>
        <w:rFonts w:ascii="Wingdings" w:hAnsi="Wingdings" w:hint="default"/>
      </w:rPr>
    </w:lvl>
    <w:lvl w:ilvl="3" w:tplc="B49653B0">
      <w:start w:val="1"/>
      <w:numFmt w:val="bullet"/>
      <w:lvlText w:val=""/>
      <w:lvlJc w:val="left"/>
      <w:pPr>
        <w:ind w:left="2520" w:hanging="360"/>
      </w:pPr>
      <w:rPr>
        <w:rFonts w:ascii="Symbol" w:hAnsi="Symbol" w:hint="default"/>
      </w:rPr>
    </w:lvl>
    <w:lvl w:ilvl="4" w:tplc="126060BA">
      <w:start w:val="1"/>
      <w:numFmt w:val="bullet"/>
      <w:lvlText w:val="o"/>
      <w:lvlJc w:val="left"/>
      <w:pPr>
        <w:ind w:left="3240" w:hanging="360"/>
      </w:pPr>
      <w:rPr>
        <w:rFonts w:ascii="Courier New" w:hAnsi="Courier New" w:hint="default"/>
      </w:rPr>
    </w:lvl>
    <w:lvl w:ilvl="5" w:tplc="465EE2F2">
      <w:start w:val="1"/>
      <w:numFmt w:val="bullet"/>
      <w:lvlText w:val=""/>
      <w:lvlJc w:val="left"/>
      <w:pPr>
        <w:ind w:left="3960" w:hanging="360"/>
      </w:pPr>
      <w:rPr>
        <w:rFonts w:ascii="Wingdings" w:hAnsi="Wingdings" w:hint="default"/>
      </w:rPr>
    </w:lvl>
    <w:lvl w:ilvl="6" w:tplc="086083B6">
      <w:start w:val="1"/>
      <w:numFmt w:val="bullet"/>
      <w:lvlText w:val=""/>
      <w:lvlJc w:val="left"/>
      <w:pPr>
        <w:ind w:left="4680" w:hanging="360"/>
      </w:pPr>
      <w:rPr>
        <w:rFonts w:ascii="Symbol" w:hAnsi="Symbol" w:hint="default"/>
      </w:rPr>
    </w:lvl>
    <w:lvl w:ilvl="7" w:tplc="5C42A292">
      <w:start w:val="1"/>
      <w:numFmt w:val="bullet"/>
      <w:lvlText w:val="o"/>
      <w:lvlJc w:val="left"/>
      <w:pPr>
        <w:ind w:left="5400" w:hanging="360"/>
      </w:pPr>
      <w:rPr>
        <w:rFonts w:ascii="Courier New" w:hAnsi="Courier New" w:hint="default"/>
      </w:rPr>
    </w:lvl>
    <w:lvl w:ilvl="8" w:tplc="2BF4A5CA">
      <w:start w:val="1"/>
      <w:numFmt w:val="bullet"/>
      <w:lvlText w:val=""/>
      <w:lvlJc w:val="left"/>
      <w:pPr>
        <w:ind w:left="6120" w:hanging="360"/>
      </w:pPr>
      <w:rPr>
        <w:rFonts w:ascii="Wingdings" w:hAnsi="Wingdings" w:hint="default"/>
      </w:rPr>
    </w:lvl>
  </w:abstractNum>
  <w:abstractNum w:abstractNumId="16" w15:restartNumberingAfterBreak="0">
    <w:nsid w:val="7E141386"/>
    <w:multiLevelType w:val="hybridMultilevel"/>
    <w:tmpl w:val="6ECC06BE"/>
    <w:lvl w:ilvl="0" w:tplc="02221CC4">
      <w:start w:val="1"/>
      <w:numFmt w:val="bullet"/>
      <w:lvlText w:val="-"/>
      <w:lvlJc w:val="left"/>
      <w:pPr>
        <w:ind w:left="360" w:hanging="360"/>
      </w:pPr>
      <w:rPr>
        <w:rFonts w:ascii="Calibri" w:hAnsi="Calibri" w:hint="default"/>
      </w:rPr>
    </w:lvl>
    <w:lvl w:ilvl="1" w:tplc="03BE0B96">
      <w:start w:val="1"/>
      <w:numFmt w:val="bullet"/>
      <w:lvlText w:val="o"/>
      <w:lvlJc w:val="left"/>
      <w:pPr>
        <w:ind w:left="1080" w:hanging="360"/>
      </w:pPr>
      <w:rPr>
        <w:rFonts w:ascii="Courier New" w:hAnsi="Courier New" w:hint="default"/>
      </w:rPr>
    </w:lvl>
    <w:lvl w:ilvl="2" w:tplc="E7AC3192">
      <w:start w:val="1"/>
      <w:numFmt w:val="bullet"/>
      <w:lvlText w:val=""/>
      <w:lvlJc w:val="left"/>
      <w:pPr>
        <w:ind w:left="1800" w:hanging="360"/>
      </w:pPr>
      <w:rPr>
        <w:rFonts w:ascii="Wingdings" w:hAnsi="Wingdings" w:hint="default"/>
      </w:rPr>
    </w:lvl>
    <w:lvl w:ilvl="3" w:tplc="3CDC1850">
      <w:start w:val="1"/>
      <w:numFmt w:val="bullet"/>
      <w:lvlText w:val=""/>
      <w:lvlJc w:val="left"/>
      <w:pPr>
        <w:ind w:left="2520" w:hanging="360"/>
      </w:pPr>
      <w:rPr>
        <w:rFonts w:ascii="Symbol" w:hAnsi="Symbol" w:hint="default"/>
      </w:rPr>
    </w:lvl>
    <w:lvl w:ilvl="4" w:tplc="3A145CC0">
      <w:start w:val="1"/>
      <w:numFmt w:val="bullet"/>
      <w:lvlText w:val="o"/>
      <w:lvlJc w:val="left"/>
      <w:pPr>
        <w:ind w:left="3240" w:hanging="360"/>
      </w:pPr>
      <w:rPr>
        <w:rFonts w:ascii="Courier New" w:hAnsi="Courier New" w:hint="default"/>
      </w:rPr>
    </w:lvl>
    <w:lvl w:ilvl="5" w:tplc="BC78F374">
      <w:start w:val="1"/>
      <w:numFmt w:val="bullet"/>
      <w:lvlText w:val=""/>
      <w:lvlJc w:val="left"/>
      <w:pPr>
        <w:ind w:left="3960" w:hanging="360"/>
      </w:pPr>
      <w:rPr>
        <w:rFonts w:ascii="Wingdings" w:hAnsi="Wingdings" w:hint="default"/>
      </w:rPr>
    </w:lvl>
    <w:lvl w:ilvl="6" w:tplc="624EE8EC">
      <w:start w:val="1"/>
      <w:numFmt w:val="bullet"/>
      <w:lvlText w:val=""/>
      <w:lvlJc w:val="left"/>
      <w:pPr>
        <w:ind w:left="4680" w:hanging="360"/>
      </w:pPr>
      <w:rPr>
        <w:rFonts w:ascii="Symbol" w:hAnsi="Symbol" w:hint="default"/>
      </w:rPr>
    </w:lvl>
    <w:lvl w:ilvl="7" w:tplc="5F6C0A32">
      <w:start w:val="1"/>
      <w:numFmt w:val="bullet"/>
      <w:lvlText w:val="o"/>
      <w:lvlJc w:val="left"/>
      <w:pPr>
        <w:ind w:left="5400" w:hanging="360"/>
      </w:pPr>
      <w:rPr>
        <w:rFonts w:ascii="Courier New" w:hAnsi="Courier New" w:hint="default"/>
      </w:rPr>
    </w:lvl>
    <w:lvl w:ilvl="8" w:tplc="92A4105C">
      <w:start w:val="1"/>
      <w:numFmt w:val="bullet"/>
      <w:lvlText w:val=""/>
      <w:lvlJc w:val="left"/>
      <w:pPr>
        <w:ind w:left="6120" w:hanging="360"/>
      </w:pPr>
      <w:rPr>
        <w:rFonts w:ascii="Wingdings" w:hAnsi="Wingdings" w:hint="default"/>
      </w:rPr>
    </w:lvl>
  </w:abstractNum>
  <w:abstractNum w:abstractNumId="17" w15:restartNumberingAfterBreak="0">
    <w:nsid w:val="7F570D3D"/>
    <w:multiLevelType w:val="hybridMultilevel"/>
    <w:tmpl w:val="05341468"/>
    <w:lvl w:ilvl="0" w:tplc="5A642798">
      <w:start w:val="1"/>
      <w:numFmt w:val="bullet"/>
      <w:lvlText w:val="-"/>
      <w:lvlJc w:val="left"/>
      <w:pPr>
        <w:ind w:left="360" w:hanging="360"/>
      </w:pPr>
      <w:rPr>
        <w:rFonts w:ascii="Calibri" w:hAnsi="Calibri" w:hint="default"/>
      </w:rPr>
    </w:lvl>
    <w:lvl w:ilvl="1" w:tplc="7E947150">
      <w:start w:val="1"/>
      <w:numFmt w:val="bullet"/>
      <w:lvlText w:val="o"/>
      <w:lvlJc w:val="left"/>
      <w:pPr>
        <w:ind w:left="1080" w:hanging="360"/>
      </w:pPr>
      <w:rPr>
        <w:rFonts w:ascii="Courier New" w:hAnsi="Courier New" w:hint="default"/>
      </w:rPr>
    </w:lvl>
    <w:lvl w:ilvl="2" w:tplc="81AACE06">
      <w:start w:val="1"/>
      <w:numFmt w:val="bullet"/>
      <w:lvlText w:val=""/>
      <w:lvlJc w:val="left"/>
      <w:pPr>
        <w:ind w:left="1800" w:hanging="360"/>
      </w:pPr>
      <w:rPr>
        <w:rFonts w:ascii="Wingdings" w:hAnsi="Wingdings" w:hint="default"/>
      </w:rPr>
    </w:lvl>
    <w:lvl w:ilvl="3" w:tplc="7A9E5D50">
      <w:start w:val="1"/>
      <w:numFmt w:val="bullet"/>
      <w:lvlText w:val=""/>
      <w:lvlJc w:val="left"/>
      <w:pPr>
        <w:ind w:left="2520" w:hanging="360"/>
      </w:pPr>
      <w:rPr>
        <w:rFonts w:ascii="Symbol" w:hAnsi="Symbol" w:hint="default"/>
      </w:rPr>
    </w:lvl>
    <w:lvl w:ilvl="4" w:tplc="225EBFAA">
      <w:start w:val="1"/>
      <w:numFmt w:val="bullet"/>
      <w:lvlText w:val="o"/>
      <w:lvlJc w:val="left"/>
      <w:pPr>
        <w:ind w:left="3240" w:hanging="360"/>
      </w:pPr>
      <w:rPr>
        <w:rFonts w:ascii="Courier New" w:hAnsi="Courier New" w:hint="default"/>
      </w:rPr>
    </w:lvl>
    <w:lvl w:ilvl="5" w:tplc="50287072">
      <w:start w:val="1"/>
      <w:numFmt w:val="bullet"/>
      <w:lvlText w:val=""/>
      <w:lvlJc w:val="left"/>
      <w:pPr>
        <w:ind w:left="3960" w:hanging="360"/>
      </w:pPr>
      <w:rPr>
        <w:rFonts w:ascii="Wingdings" w:hAnsi="Wingdings" w:hint="default"/>
      </w:rPr>
    </w:lvl>
    <w:lvl w:ilvl="6" w:tplc="4F5C0686">
      <w:start w:val="1"/>
      <w:numFmt w:val="bullet"/>
      <w:lvlText w:val=""/>
      <w:lvlJc w:val="left"/>
      <w:pPr>
        <w:ind w:left="4680" w:hanging="360"/>
      </w:pPr>
      <w:rPr>
        <w:rFonts w:ascii="Symbol" w:hAnsi="Symbol" w:hint="default"/>
      </w:rPr>
    </w:lvl>
    <w:lvl w:ilvl="7" w:tplc="AFBE8CE8">
      <w:start w:val="1"/>
      <w:numFmt w:val="bullet"/>
      <w:lvlText w:val="o"/>
      <w:lvlJc w:val="left"/>
      <w:pPr>
        <w:ind w:left="5400" w:hanging="360"/>
      </w:pPr>
      <w:rPr>
        <w:rFonts w:ascii="Courier New" w:hAnsi="Courier New" w:hint="default"/>
      </w:rPr>
    </w:lvl>
    <w:lvl w:ilvl="8" w:tplc="0A70CB54">
      <w:start w:val="1"/>
      <w:numFmt w:val="bullet"/>
      <w:lvlText w:val=""/>
      <w:lvlJc w:val="left"/>
      <w:pPr>
        <w:ind w:left="6120" w:hanging="360"/>
      </w:pPr>
      <w:rPr>
        <w:rFonts w:ascii="Wingdings" w:hAnsi="Wingdings" w:hint="default"/>
      </w:rPr>
    </w:lvl>
  </w:abstractNum>
  <w:num w:numId="1">
    <w:abstractNumId w:val="15"/>
  </w:num>
  <w:num w:numId="2">
    <w:abstractNumId w:val="9"/>
  </w:num>
  <w:num w:numId="3">
    <w:abstractNumId w:val="3"/>
  </w:num>
  <w:num w:numId="4">
    <w:abstractNumId w:val="1"/>
  </w:num>
  <w:num w:numId="5">
    <w:abstractNumId w:val="13"/>
  </w:num>
  <w:num w:numId="6">
    <w:abstractNumId w:val="14"/>
  </w:num>
  <w:num w:numId="7">
    <w:abstractNumId w:val="5"/>
  </w:num>
  <w:num w:numId="8">
    <w:abstractNumId w:val="10"/>
  </w:num>
  <w:num w:numId="9">
    <w:abstractNumId w:val="4"/>
  </w:num>
  <w:num w:numId="10">
    <w:abstractNumId w:val="16"/>
  </w:num>
  <w:num w:numId="11">
    <w:abstractNumId w:val="2"/>
  </w:num>
  <w:num w:numId="12">
    <w:abstractNumId w:val="17"/>
  </w:num>
  <w:num w:numId="13">
    <w:abstractNumId w:val="11"/>
  </w:num>
  <w:num w:numId="14">
    <w:abstractNumId w:val="6"/>
  </w:num>
  <w:num w:numId="15">
    <w:abstractNumId w:val="8"/>
  </w:num>
  <w:num w:numId="16">
    <w:abstractNumId w:val="0"/>
  </w:num>
  <w:num w:numId="17">
    <w:abstractNumId w:val="7"/>
  </w:num>
  <w:num w:numId="18">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6C3"/>
    <w:rsid w:val="0005725F"/>
    <w:rsid w:val="001001F5"/>
    <w:rsid w:val="00116C74"/>
    <w:rsid w:val="00185CEE"/>
    <w:rsid w:val="00194FEF"/>
    <w:rsid w:val="001D101F"/>
    <w:rsid w:val="00223919"/>
    <w:rsid w:val="00241CD4"/>
    <w:rsid w:val="0024518A"/>
    <w:rsid w:val="00282C5E"/>
    <w:rsid w:val="002A16CC"/>
    <w:rsid w:val="002C51A2"/>
    <w:rsid w:val="002C54B2"/>
    <w:rsid w:val="002C67BC"/>
    <w:rsid w:val="003B7B3C"/>
    <w:rsid w:val="003D64CF"/>
    <w:rsid w:val="00407198"/>
    <w:rsid w:val="00436BFD"/>
    <w:rsid w:val="0055683D"/>
    <w:rsid w:val="00572C98"/>
    <w:rsid w:val="00580A4E"/>
    <w:rsid w:val="00581335"/>
    <w:rsid w:val="005A6F85"/>
    <w:rsid w:val="005D3510"/>
    <w:rsid w:val="00607F17"/>
    <w:rsid w:val="006C101C"/>
    <w:rsid w:val="00705B38"/>
    <w:rsid w:val="00754E33"/>
    <w:rsid w:val="007F75E8"/>
    <w:rsid w:val="008072B0"/>
    <w:rsid w:val="00824B18"/>
    <w:rsid w:val="00826C66"/>
    <w:rsid w:val="008D532F"/>
    <w:rsid w:val="009046D5"/>
    <w:rsid w:val="0091019D"/>
    <w:rsid w:val="00910CD2"/>
    <w:rsid w:val="0091573C"/>
    <w:rsid w:val="00926D11"/>
    <w:rsid w:val="0093629B"/>
    <w:rsid w:val="0094240A"/>
    <w:rsid w:val="00975D06"/>
    <w:rsid w:val="009803EE"/>
    <w:rsid w:val="009B16C3"/>
    <w:rsid w:val="00A452BF"/>
    <w:rsid w:val="00A642D1"/>
    <w:rsid w:val="00A72C0B"/>
    <w:rsid w:val="00AB1B7C"/>
    <w:rsid w:val="00B80577"/>
    <w:rsid w:val="00C02138"/>
    <w:rsid w:val="00C375C5"/>
    <w:rsid w:val="00D9640A"/>
    <w:rsid w:val="00DB053E"/>
    <w:rsid w:val="00DB4064"/>
    <w:rsid w:val="00DF74B9"/>
    <w:rsid w:val="00E01606"/>
    <w:rsid w:val="00E051A9"/>
    <w:rsid w:val="00E60DFF"/>
    <w:rsid w:val="00EA301C"/>
    <w:rsid w:val="00EC3397"/>
    <w:rsid w:val="00EE3FDA"/>
    <w:rsid w:val="00EE4527"/>
    <w:rsid w:val="00FB6959"/>
    <w:rsid w:val="01127E10"/>
    <w:rsid w:val="019E105B"/>
    <w:rsid w:val="06796F04"/>
    <w:rsid w:val="06D3FA80"/>
    <w:rsid w:val="07656F33"/>
    <w:rsid w:val="08CFE713"/>
    <w:rsid w:val="09B10FC6"/>
    <w:rsid w:val="1020514A"/>
    <w:rsid w:val="110A8888"/>
    <w:rsid w:val="11B43425"/>
    <w:rsid w:val="1340AED3"/>
    <w:rsid w:val="1955F242"/>
    <w:rsid w:val="1A0AFB8F"/>
    <w:rsid w:val="1CE2C8AB"/>
    <w:rsid w:val="1DB8CFC0"/>
    <w:rsid w:val="1E127C8B"/>
    <w:rsid w:val="1E9AA4B3"/>
    <w:rsid w:val="1F7A16B4"/>
    <w:rsid w:val="22BE1AE2"/>
    <w:rsid w:val="24E6736F"/>
    <w:rsid w:val="24FCD3AE"/>
    <w:rsid w:val="268243D0"/>
    <w:rsid w:val="26AB166A"/>
    <w:rsid w:val="27C4192D"/>
    <w:rsid w:val="284186F9"/>
    <w:rsid w:val="28854EF8"/>
    <w:rsid w:val="29E0DC3A"/>
    <w:rsid w:val="2B7DE280"/>
    <w:rsid w:val="2DEF92B2"/>
    <w:rsid w:val="2FACB46E"/>
    <w:rsid w:val="32FAE484"/>
    <w:rsid w:val="33701B7F"/>
    <w:rsid w:val="34A1E8BE"/>
    <w:rsid w:val="34E13706"/>
    <w:rsid w:val="350B9C69"/>
    <w:rsid w:val="35200A01"/>
    <w:rsid w:val="36A2B205"/>
    <w:rsid w:val="383C2581"/>
    <w:rsid w:val="3B11DDB9"/>
    <w:rsid w:val="3BA5B060"/>
    <w:rsid w:val="3C50BDBE"/>
    <w:rsid w:val="3C7FCD5D"/>
    <w:rsid w:val="3E05B67C"/>
    <w:rsid w:val="4129391D"/>
    <w:rsid w:val="41D1468B"/>
    <w:rsid w:val="426FD3D7"/>
    <w:rsid w:val="43660AC4"/>
    <w:rsid w:val="4460BD39"/>
    <w:rsid w:val="449F97A2"/>
    <w:rsid w:val="45A77499"/>
    <w:rsid w:val="46129266"/>
    <w:rsid w:val="4749D517"/>
    <w:rsid w:val="479B5DEB"/>
    <w:rsid w:val="487CE8ED"/>
    <w:rsid w:val="4A0A377F"/>
    <w:rsid w:val="4ACFCBEC"/>
    <w:rsid w:val="4AE43984"/>
    <w:rsid w:val="4AF7F9A3"/>
    <w:rsid w:val="4BDCB73C"/>
    <w:rsid w:val="4C6B9C4D"/>
    <w:rsid w:val="4C8009E5"/>
    <w:rsid w:val="4DEE93C8"/>
    <w:rsid w:val="4E4679E8"/>
    <w:rsid w:val="4F669486"/>
    <w:rsid w:val="5126348A"/>
    <w:rsid w:val="513A52AB"/>
    <w:rsid w:val="52545CAE"/>
    <w:rsid w:val="545DD54C"/>
    <w:rsid w:val="5587BBB1"/>
    <w:rsid w:val="5615B154"/>
    <w:rsid w:val="56F04BEA"/>
    <w:rsid w:val="594D5216"/>
    <w:rsid w:val="59869128"/>
    <w:rsid w:val="5D031E5F"/>
    <w:rsid w:val="5FF15818"/>
    <w:rsid w:val="611A2A02"/>
    <w:rsid w:val="6181656E"/>
    <w:rsid w:val="61EAA30B"/>
    <w:rsid w:val="62443968"/>
    <w:rsid w:val="6299C5FE"/>
    <w:rsid w:val="63E81D4B"/>
    <w:rsid w:val="67B3875E"/>
    <w:rsid w:val="696F250C"/>
    <w:rsid w:val="6B3BF708"/>
    <w:rsid w:val="6C0C7524"/>
    <w:rsid w:val="6E22C8E2"/>
    <w:rsid w:val="6E6CC79C"/>
    <w:rsid w:val="70CFE69A"/>
    <w:rsid w:val="718F1BAA"/>
    <w:rsid w:val="730211B7"/>
    <w:rsid w:val="749F97C6"/>
    <w:rsid w:val="75495708"/>
    <w:rsid w:val="76587A69"/>
    <w:rsid w:val="7660351E"/>
    <w:rsid w:val="77AED28E"/>
    <w:rsid w:val="77F883E9"/>
    <w:rsid w:val="78E16552"/>
    <w:rsid w:val="794AA2EF"/>
    <w:rsid w:val="79515116"/>
    <w:rsid w:val="7CCA9F37"/>
    <w:rsid w:val="7F2C60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4E30DA"/>
  <w15:chartTrackingRefBased/>
  <w15:docId w15:val="{B3C03BCC-DC08-4DE0-ADE1-92AB44178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51A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B16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452BF"/>
    <w:pPr>
      <w:ind w:left="720"/>
      <w:contextualSpacing/>
    </w:pPr>
  </w:style>
  <w:style w:type="paragraph" w:customStyle="1" w:styleId="Default">
    <w:name w:val="Default"/>
    <w:rsid w:val="0091019D"/>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1D10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D101F"/>
  </w:style>
  <w:style w:type="paragraph" w:styleId="Footer">
    <w:name w:val="footer"/>
    <w:basedOn w:val="Normal"/>
    <w:link w:val="FooterChar"/>
    <w:uiPriority w:val="99"/>
    <w:unhideWhenUsed/>
    <w:rsid w:val="001D10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10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8515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7F4FEDC528324FA2593A25DA201074" ma:contentTypeVersion="11" ma:contentTypeDescription="Create a new document." ma:contentTypeScope="" ma:versionID="cfb2c166f43953ddf7892a8dd42d2726">
  <xsd:schema xmlns:xsd="http://www.w3.org/2001/XMLSchema" xmlns:xs="http://www.w3.org/2001/XMLSchema" xmlns:p="http://schemas.microsoft.com/office/2006/metadata/properties" xmlns:ns2="4d142fa8-5595-40c9-97e0-8757a2594a48" xmlns:ns3="e382f53c-5d63-4c58-ad3e-5bac196e1767" targetNamespace="http://schemas.microsoft.com/office/2006/metadata/properties" ma:root="true" ma:fieldsID="14efcf3a3285bfbf43806f04a0d4a55c" ns2:_="" ns3:_="">
    <xsd:import namespace="4d142fa8-5595-40c9-97e0-8757a2594a48"/>
    <xsd:import namespace="e382f53c-5d63-4c58-ad3e-5bac196e17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142fa8-5595-40c9-97e0-8757a2594a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382f53c-5d63-4c58-ad3e-5bac196e176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BCD2ED-7CEE-4414-AC29-92D3CA3077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142fa8-5595-40c9-97e0-8757a2594a48"/>
    <ds:schemaRef ds:uri="e382f53c-5d63-4c58-ad3e-5bac196e17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982BCE-D7F8-4C2F-B4F7-4BFCA4DA583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3E8F471-553A-4C1D-853E-C9E7343224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1894</Words>
  <Characters>10800</Characters>
  <Application>Microsoft Office Word</Application>
  <DocSecurity>0</DocSecurity>
  <Lines>90</Lines>
  <Paragraphs>25</Paragraphs>
  <ScaleCrop>false</ScaleCrop>
  <Company/>
  <LinksUpToDate>false</LinksUpToDate>
  <CharactersWithSpaces>12669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okuyemi</dc:creator>
  <cp:keywords/>
  <dc:description/>
  <cp:lastModifiedBy>Ben Barton</cp:lastModifiedBy>
  <cp:revision>14</cp:revision>
  <dcterms:created xsi:type="dcterms:W3CDTF">2021-06-28T13:30:00Z</dcterms:created>
  <dcterms:modified xsi:type="dcterms:W3CDTF">2022-03-08T15:45:00Z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0x0101004E7F4FEDC528324FA2593A25DA201074</vt:lpwstr>
  </property>
</Properties>
</file>